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Arial" w:hAnsi="Arial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00050" cy="505327"/>
                <wp:effectExtent l="0" t="0" r="0" b="9525"/>
                <wp:docPr id="1" name="Рисунок 1" descr="Безымян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Безымянный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01053" cy="506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1.5pt;height:39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  <w:t xml:space="preserve">МУНИЦИПАЛЬНОГО РАЙОНА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pacing w:val="8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pacing w:val="80"/>
          <w:sz w:val="32"/>
          <w:szCs w:val="32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spacing w:val="70"/>
          <w:sz w:val="32"/>
          <w:szCs w:val="32"/>
          <w:lang w:eastAsia="ru-RU"/>
        </w:rPr>
        <w:t xml:space="preserve">ПОСТАНОВЛЕНИЕ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lang w:eastAsia="ru-RU"/>
        </w:rPr>
        <w:br/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  <w:t xml:space="preserve">c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Михайловка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 ____________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7"/>
          <w:szCs w:val="27"/>
        </w:rPr>
      </w:pP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 xml:space="preserve">Об утверждении муниципальной программы «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Управление </w:t>
      </w:r>
      <w:r>
        <w:rPr>
          <w:sz w:val="27"/>
          <w:szCs w:val="27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7"/>
          <w:szCs w:val="27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муниципальным имуществом и земельными ресурсами</w:t>
      </w:r>
      <w:r>
        <w:rPr>
          <w:sz w:val="27"/>
          <w:szCs w:val="27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Михайловского муниципального района на 2024-202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  <w:t xml:space="preserve"> годы</w:t>
      </w: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 xml:space="preserve">»</w:t>
      </w:r>
      <w:r>
        <w:rPr>
          <w:sz w:val="27"/>
          <w:szCs w:val="27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7"/>
          <w:szCs w:val="27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7"/>
          <w:szCs w:val="27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pStyle w:val="846"/>
        <w:ind w:left="0" w:right="0" w:firstLine="709"/>
        <w:jc w:val="both"/>
        <w:spacing w:line="36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 w:themeColor="text1"/>
          <w:spacing w:val="-1"/>
          <w:sz w:val="27"/>
          <w:szCs w:val="27"/>
          <w:lang w:eastAsia="ru-RU"/>
        </w:rPr>
        <w:t xml:space="preserve">В соответствии 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  <w:t xml:space="preserve">с 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  <w:t xml:space="preserve">статьей 179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Бюджетного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кодекс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РФ, Земельным кодексом РФ, Градостроительным кодексом РФ, Гражданским кодексом РФ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eastAsia="ru-RU"/>
        </w:rPr>
        <w:t xml:space="preserve">,</w:t>
      </w:r>
      <w:r>
        <w:rPr>
          <w:rFonts w:ascii="Times New Roman" w:hAnsi="Times New Roman" w:eastAsia="Calibri" w:cs="Times New Roman"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руководствуясь постановлением администрации Михайловского муниципального района от</w:t>
      </w:r>
      <w:r>
        <w:rPr>
          <w:rFonts w:ascii="Times New Roman" w:hAnsi="Times New Roman"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29.07.2022</w:t>
      </w:r>
      <w:r>
        <w:rPr>
          <w:rFonts w:ascii="Times New Roman" w:hAnsi="Times New Roman"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 №</w:t>
      </w:r>
      <w:r>
        <w:rPr>
          <w:rFonts w:ascii="Times New Roman" w:hAnsi="Times New Roman"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 892-па</w:t>
      </w:r>
      <w:r>
        <w:rPr>
          <w:rFonts w:ascii="Times New Roman" w:hAnsi="Times New Roman"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 «Об утверждении </w:t>
      </w:r>
      <w:r>
        <w:rPr>
          <w:rFonts w:ascii="Times New Roman" w:hAnsi="Times New Roman"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Порядка разработки и реализации муниципальных программ администрации Михайловского муниципального района»,</w:t>
      </w:r>
      <w:r>
        <w:rPr>
          <w:rFonts w:ascii="Times New Roman" w:hAnsi="Times New Roman" w:eastAsia="Times New Roman" w:cs="Times New Roman"/>
          <w:bCs/>
          <w:color w:val="000000" w:themeColor="text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решением Думы Михайловского муниципального района от 2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.06.2016 № 93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-НПА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«Об утверждении Положения о порядке управления, владения и распоряжения имуществом, находящимся в муниципальной собственности Михайловского муниципального района»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>
        <w:rPr>
          <w:rFonts w:ascii="Times New Roman" w:hAnsi="Times New Roman" w:eastAsia="Trebuchet MS" w:cs="Times New Roman"/>
          <w:color w:val="000000" w:themeColor="text1"/>
          <w:sz w:val="27"/>
          <w:szCs w:val="27"/>
        </w:rPr>
        <w:t xml:space="preserve">Решение Думы ММР от 19.10.2023 № 368 «О внесении изменений и дополнений в решение Думы Михайловского муниципального района от 21.12.2022 г. № 286 «Об утверждении районного бюджета Михайловского муниципального района на 2023 год и плановый период 2024 и 202</w:t>
      </w:r>
      <w:r>
        <w:rPr>
          <w:rFonts w:ascii="Times New Roman" w:hAnsi="Times New Roman" w:eastAsia="Trebuchet MS" w:cs="Times New Roman"/>
          <w:color w:val="000000" w:themeColor="text1"/>
          <w:sz w:val="27"/>
          <w:szCs w:val="27"/>
        </w:rPr>
        <w:t xml:space="preserve">5 годы», </w:t>
      </w:r>
      <w:r>
        <w:rPr>
          <w:rFonts w:ascii="Times New Roman" w:hAnsi="Times New Roman"/>
          <w:sz w:val="27"/>
          <w:szCs w:val="27"/>
        </w:rPr>
        <w:t xml:space="preserve">на</w:t>
      </w:r>
      <w:r>
        <w:rPr>
          <w:rFonts w:ascii="Times New Roman" w:hAnsi="Times New Roman" w:eastAsia="Times New Roman" w:cs="Times New Roman"/>
          <w:bCs/>
          <w:sz w:val="27"/>
          <w:szCs w:val="27"/>
          <w:lang w:eastAsia="ru-RU"/>
        </w:rPr>
        <w:t xml:space="preserve"> основании </w:t>
      </w: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Устава Михайловского муниципального района администрация Михайловского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</w:r>
      <w:r/>
    </w:p>
    <w:p>
      <w:pPr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  <w:t xml:space="preserve">ПОСТАНОВЛЯЕТ:</w:t>
      </w:r>
      <w:r>
        <w:rPr>
          <w:sz w:val="27"/>
          <w:szCs w:val="27"/>
        </w:rPr>
      </w:r>
      <w:r/>
    </w:p>
    <w:p>
      <w:pPr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color w:val="000000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Управление муниципальным 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муществом и земельными ресурсами Михайловского муниципального района на 20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24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-202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 годы</w: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w:t xml:space="preserve">» (прилагается).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2. Муниципальному казенному учреждению «Управление по организа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ционно-техническому обеспечению деятельности администрации Михайловского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муниципального района» (Корж С.Г.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«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Интернет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»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.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3. Настоящее постановление вступает в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 силу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с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 01.01.202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4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. 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360" w:lineRule="auto"/>
        <w:widowControl w:val="off"/>
        <w:rPr>
          <w:rFonts w:ascii="Times New Roman" w:hAnsi="Times New Roman" w:eastAsia="Calibri" w:cs="Times New Roman"/>
          <w:sz w:val="27"/>
          <w:szCs w:val="27"/>
        </w:rPr>
      </w:pP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4. Контроль над выполнением настоящего постановления возложить на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первого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заместителя главы администрации муниц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ипального района </w:t>
      </w:r>
      <w:r>
        <w:rPr>
          <w:rFonts w:ascii="Times New Roman" w:hAnsi="Times New Roman" w:eastAsia="Calibri" w:cs="Times New Roman"/>
          <w:sz w:val="27"/>
          <w:szCs w:val="27"/>
          <w:lang w:eastAsia="ru-RU"/>
        </w:rPr>
        <w:t xml:space="preserve">Зубок П.А.</w:t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bCs/>
          <w:spacing w:val="-3"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7"/>
          <w:szCs w:val="27"/>
          <w:lang w:eastAsia="ru-RU"/>
        </w:rPr>
        <w:t xml:space="preserve">Глава </w:t>
      </w:r>
      <w:r>
        <w:rPr>
          <w:rFonts w:ascii="Times New Roman" w:hAnsi="Times New Roman" w:eastAsia="Times New Roman" w:cs="Times New Roman"/>
          <w:b/>
          <w:bCs/>
          <w:spacing w:val="-3"/>
          <w:sz w:val="27"/>
          <w:szCs w:val="27"/>
          <w:lang w:eastAsia="ru-RU"/>
        </w:rPr>
        <w:t xml:space="preserve">Михайловского муниципального района –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27"/>
          <w:szCs w:val="27"/>
          <w:lang w:eastAsia="ru-RU"/>
        </w:rPr>
        <w:t xml:space="preserve">г</w:t>
      </w:r>
      <w:r>
        <w:rPr>
          <w:rFonts w:ascii="Times New Roman" w:hAnsi="Times New Roman" w:eastAsia="Times New Roman" w:cs="Times New Roman"/>
          <w:b/>
          <w:bCs/>
          <w:spacing w:val="-3"/>
          <w:sz w:val="27"/>
          <w:szCs w:val="27"/>
          <w:lang w:eastAsia="ru-RU"/>
        </w:rPr>
        <w:t xml:space="preserve">лав</w:t>
      </w:r>
      <w:r>
        <w:rPr>
          <w:rFonts w:ascii="Times New Roman" w:hAnsi="Times New Roman" w:eastAsia="Times New Roman" w:cs="Times New Roman"/>
          <w:b/>
          <w:bCs/>
          <w:spacing w:val="-3"/>
          <w:sz w:val="27"/>
          <w:szCs w:val="27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b/>
          <w:bCs/>
          <w:spacing w:val="-3"/>
          <w:sz w:val="27"/>
          <w:szCs w:val="27"/>
          <w:lang w:eastAsia="ru-RU"/>
        </w:rPr>
        <w:t xml:space="preserve"> администрации района                                           </w:t>
      </w:r>
      <w:r>
        <w:rPr>
          <w:rFonts w:ascii="Times New Roman" w:hAnsi="Times New Roman" w:eastAsia="Times New Roman" w:cs="Times New Roman"/>
          <w:b/>
          <w:bCs/>
          <w:spacing w:val="-3"/>
          <w:sz w:val="27"/>
          <w:szCs w:val="27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3"/>
          <w:sz w:val="27"/>
          <w:szCs w:val="27"/>
          <w:lang w:eastAsia="ru-RU"/>
        </w:rPr>
        <w:t xml:space="preserve">               </w:t>
      </w:r>
      <w:r>
        <w:rPr>
          <w:rFonts w:ascii="Times New Roman" w:hAnsi="Times New Roman" w:eastAsia="Times New Roman" w:cs="Times New Roman"/>
          <w:b/>
          <w:bCs/>
          <w:spacing w:val="-3"/>
          <w:sz w:val="27"/>
          <w:szCs w:val="27"/>
          <w:lang w:eastAsia="ru-RU"/>
        </w:rPr>
        <w:t xml:space="preserve">    В.В. Архипов</w:t>
      </w:r>
      <w:r>
        <w:rPr>
          <w:sz w:val="27"/>
          <w:szCs w:val="27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7"/>
          <w:szCs w:val="27"/>
        </w:rPr>
      </w:pPr>
      <w:r>
        <w:rPr>
          <w:rFonts w:ascii="Times New Roman" w:hAnsi="Times New Roman" w:eastAsia="Times New Roman" w:cs="Times New Roman"/>
          <w:b/>
          <w:sz w:val="27"/>
          <w:szCs w:val="27"/>
          <w:lang w:eastAsia="ru-RU"/>
        </w:rPr>
      </w:r>
      <w:r>
        <w:rPr>
          <w:sz w:val="27"/>
          <w:szCs w:val="27"/>
        </w:rPr>
      </w:r>
      <w:r/>
    </w:p>
    <w:p>
      <w:pPr>
        <w:jc w:val="center"/>
        <w:spacing w:after="0" w:line="360" w:lineRule="auto"/>
        <w:widowControl w:val="off"/>
        <w:rPr>
          <w:rFonts w:ascii="Times New Roman" w:hAnsi="Times New Roman" w:eastAsia="Times New Roman" w:cs="Times New Roman"/>
          <w:caps/>
          <w:sz w:val="28"/>
          <w:szCs w:val="26"/>
          <w:lang w:eastAsia="ru-RU"/>
        </w:rPr>
      </w:pPr>
      <w:r>
        <w:rPr>
          <w:rFonts w:ascii="Times New Roman" w:hAnsi="Times New Roman" w:eastAsia="Times New Roman" w:cs="Times New Roman"/>
          <w:caps/>
          <w:sz w:val="28"/>
          <w:szCs w:val="26"/>
          <w:lang w:eastAsia="ru-RU"/>
        </w:rPr>
      </w:r>
      <w:r/>
    </w:p>
    <w:p>
      <w:pPr>
        <w:spacing w:after="0" w:line="360" w:lineRule="auto"/>
        <w:widowControl w:val="off"/>
        <w:rPr>
          <w:rFonts w:ascii="Times New Roman" w:hAnsi="Times New Roman" w:eastAsia="Times New Roman" w:cs="Times New Roman"/>
          <w:caps/>
          <w:sz w:val="28"/>
          <w:szCs w:val="26"/>
          <w:lang w:eastAsia="ru-RU"/>
        </w:rPr>
        <w:sectPr>
          <w:footnotePr/>
          <w:endnotePr/>
          <w:type w:val="nextColumn"/>
          <w:pgSz w:w="11906" w:h="16838" w:orient="portrait"/>
          <w:pgMar w:top="567" w:right="851" w:bottom="1134" w:left="1701" w:header="567" w:footer="284" w:gutter="0"/>
          <w:cols w:num="1" w:sep="0" w:space="708" w:equalWidth="1"/>
          <w:docGrid w:linePitch="360"/>
        </w:sectPr>
      </w:pPr>
      <w:r>
        <w:rPr>
          <w:rFonts w:ascii="Times New Roman" w:hAnsi="Times New Roman" w:eastAsia="Times New Roman" w:cs="Times New Roman"/>
          <w:caps/>
          <w:sz w:val="28"/>
          <w:szCs w:val="26"/>
          <w:lang w:eastAsia="ru-RU"/>
        </w:rPr>
      </w:r>
      <w:r/>
    </w:p>
    <w:p>
      <w:pPr>
        <w:ind w:left="4536"/>
        <w:jc w:val="center"/>
        <w:spacing w:after="0" w:line="360" w:lineRule="auto"/>
        <w:widowControl w:val="off"/>
        <w:rPr>
          <w:rFonts w:ascii="Times New Roman" w:hAnsi="Times New Roman" w:eastAsia="Times New Roman" w:cs="Times New Roman"/>
          <w:caps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aps/>
          <w:sz w:val="26"/>
          <w:szCs w:val="26"/>
          <w:lang w:eastAsia="ru-RU"/>
        </w:rPr>
        <w:t xml:space="preserve">Утверждена</w:t>
      </w:r>
      <w:r/>
    </w:p>
    <w:p>
      <w:pPr>
        <w:ind w:left="4536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постановлением администрации</w:t>
      </w:r>
      <w:r/>
    </w:p>
    <w:p>
      <w:pPr>
        <w:ind w:left="4536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Михайловского муниципального района</w:t>
      </w:r>
      <w:r/>
    </w:p>
    <w:p>
      <w:pPr>
        <w:ind w:left="4536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_____________ № __________</w:t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Муниципальная программа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-2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на 2024-202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1. Стратегические приоритеты</w:t>
      </w:r>
      <w:r>
        <w:rPr>
          <w:sz w:val="28"/>
          <w:szCs w:val="28"/>
        </w:rPr>
      </w:r>
      <w:r/>
    </w:p>
    <w:p>
      <w:pPr>
        <w:pStyle w:val="833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а) оценка текущего состояния соответствующей сферы социально-экономического развития Михайловского муниципального района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обозначенных Федеральным законом от 06 октября 2003 года № 131-ФЗ «Об общих принципах организации местного самоуправления в Российской Федерации», осуществляется с использованием имущества, находящегося в собственности и ведении муниципальных образований.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Михайловского муниципального района в сфере владения, пользования и распоряжения имуществом, находящимся в муниципальной собственности,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статьей 51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местного самоуправления», согласно которой органы местного самоуправления: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имени муниципального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самоуправления;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вправе передавать муниципальное имущество во временное пользование физиче</w:t>
      </w:r>
      <w:r>
        <w:rPr>
          <w:rFonts w:ascii="Times New Roman" w:hAnsi="Times New Roman" w:cs="Times New Roman"/>
          <w:sz w:val="28"/>
          <w:szCs w:val="28"/>
        </w:rPr>
        <w:t xml:space="preserve">ским и юридическим лицам, органам государственной власти Российской Федерации (субъекта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 законодательством.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направления представляют собой основу, на которой строятся правоотношения в сфере владения, пользования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градостроительства, имущественных и земельных отношений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является уполномоченным функциональным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обеспечивающим осуществление полномочий в области управления имуществом, находящим</w:t>
      </w:r>
      <w:r>
        <w:rPr>
          <w:rFonts w:ascii="Times New Roman" w:hAnsi="Times New Roman" w:cs="Times New Roman"/>
          <w:sz w:val="28"/>
          <w:szCs w:val="28"/>
        </w:rPr>
        <w:t xml:space="preserve">ся в муниципальной собственности, а также в области землепользования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деятельности Управления за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получены доходы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продажу земел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ьных участков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3244,450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тыс. рублей.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гражданам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юридическим ли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органам местного самоуправления предоставлено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праве собственности за выкуп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83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участка;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праве собственности бесплатно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42 земельных участка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праве аренды –</w:t>
      </w:r>
      <w:r>
        <w:rPr>
          <w:rFonts w:ascii="Times New Roman" w:hAnsi="Times New Roman" w:cs="Times New Roman"/>
          <w:sz w:val="28"/>
          <w:szCs w:val="28"/>
        </w:rPr>
        <w:t xml:space="preserve"> 85 земельных участков;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праве безвозмездного (срочного) 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184 земельных участка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Доход от продажи земельных участков в 202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уменьши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лся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lang w:val="en-US"/>
        </w:rPr>
        <w:t xml:space="preserve">3.9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раз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по сравнению с 202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годом из-за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уменьшения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 заявлений о выкупе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земельных участков от юридических лиц и индивидуальных предпринимателей (за 202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 было заключено и оплачено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83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купли-продажи с юридическими лицами и индивидуальными мероприятиями на общую сумму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3244,450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тыс. руб., а в 202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году  заключено и оплачено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111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договоров с юридическими лицами и индивидуальными предпринимателями на общую сумму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12684,586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тыс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руб.)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муниципального имущества и земельных участков в сравнении по годам составили: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  <w:highlight w:val="none"/>
        </w:rPr>
      </w:r>
      <w:r>
        <w:rPr>
          <w:rFonts w:ascii="Times New Roman" w:hAnsi="Times New Roman" w:cs="Times New Roman"/>
          <w:sz w:val="12"/>
          <w:szCs w:val="12"/>
        </w:rPr>
      </w:r>
      <w:r/>
    </w:p>
    <w:tbl>
      <w:tblPr>
        <w:tblW w:w="0" w:type="auto"/>
        <w:tblInd w:w="4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>
        <w:trPr>
          <w:trHeight w:val="857"/>
        </w:trPr>
        <w:tc>
          <w:tcPr>
            <w:shd w:val="clear" w:color="auto" w:fill="ffffff"/>
            <w:tcW w:w="3119" w:type="dxa"/>
            <w:textDirection w:val="lrTb"/>
            <w:noWrap w:val="false"/>
          </w:tcPr>
          <w:p>
            <w:pPr>
              <w:pStyle w:val="846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6520" w:type="dxa"/>
            <w:textDirection w:val="lrTb"/>
            <w:noWrap w:val="false"/>
          </w:tcPr>
          <w:p>
            <w:pPr>
              <w:pStyle w:val="846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муниципального имущества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на которые не разграничено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6"/>
        </w:trPr>
        <w:tc>
          <w:tcPr>
            <w:shd w:val="clear" w:color="auto" w:fill="ffffff"/>
            <w:tcW w:w="3119" w:type="dxa"/>
            <w:textDirection w:val="lrTb"/>
            <w:noWrap w:val="false"/>
          </w:tcPr>
          <w:p>
            <w:pPr>
              <w:pStyle w:val="846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6520" w:type="dxa"/>
            <w:textDirection w:val="lrTb"/>
            <w:noWrap w:val="false"/>
          </w:tcPr>
          <w:p>
            <w:pPr>
              <w:pStyle w:val="846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6436,73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62"/>
        </w:trPr>
        <w:tc>
          <w:tcPr>
            <w:shd w:val="clear" w:color="auto" w:fill="ffffff"/>
            <w:tcW w:w="3119" w:type="dxa"/>
            <w:textDirection w:val="lrTb"/>
            <w:noWrap w:val="false"/>
          </w:tcPr>
          <w:p>
            <w:pPr>
              <w:pStyle w:val="846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6520" w:type="dxa"/>
            <w:textDirection w:val="lrTb"/>
            <w:noWrap w:val="false"/>
          </w:tcPr>
          <w:p>
            <w:pPr>
              <w:pStyle w:val="846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15951,89 тыс.руб.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shd w:val="clear" w:color="auto" w:fill="ffffff"/>
            <w:tcW w:w="3119" w:type="dxa"/>
            <w:textDirection w:val="lrTb"/>
            <w:noWrap w:val="false"/>
          </w:tcPr>
          <w:p>
            <w:pPr>
              <w:pStyle w:val="846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6520" w:type="dxa"/>
            <w:textDirection w:val="lrTb"/>
            <w:noWrap w:val="false"/>
          </w:tcPr>
          <w:p>
            <w:pPr>
              <w:pStyle w:val="846"/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5915,90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2023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от приватизации муниципального имуществам поступило в 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юджет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3076,159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тыс. рублей.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целях решения вопросов местного значения в соответствии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действующим законодательством за 202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год: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Принято в муниципальную собственность на основании постановлений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, договоров безвозмездной передачи, договоров    купли-продажи, договоров мены, договоров дарения (пожертвования)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- 5 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  <w:u w:val="none"/>
        </w:rPr>
        <w:t xml:space="preserve">объектов электросетевого хозяйства: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- 39 земельных участков;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  <w:t xml:space="preserve">-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 жилое помещение;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автомашина ЗИЛ 131 грузовой (цистерна)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- 2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автобуса ПАЗ 320570-02.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2) Приобретено в муниципальную собственность за счет средств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краевого и местного бюджетов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: </w:t>
      </w:r>
      <w:r>
        <w:rPr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нежилое помещение с кадастровым номером 25:09:010201:301, площадью 49,7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кв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, рыночная стоимость 2189506,00 руб;</w:t>
      </w:r>
      <w:r>
        <w:rPr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  <w:t xml:space="preserve">- 8 жилых помещений для обеспечения детей-сирот, рыночная стоимость 13810174,9 руб.;</w:t>
      </w:r>
      <w:r>
        <w:rPr>
          <w:sz w:val="28"/>
          <w:szCs w:val="28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widowControl w:val="off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машина дорожная: трактор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Беларус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– 320.4М с навесным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оборудованием, рыночная стоимость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2223000,00 руб.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результате проведения инвентаризационно-технических и кадастровых работ 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оставлено на государственный кадастровый учет 100 объектов недвижимого имущества. 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) Зарегистрировано право муниципальной собственности на 18 земельных участков; 20 объектов дорожной инфраструктуры, 64 жилых помещения,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27 объектов водоснабжения и водоотведения, 6 объектов теплоснабжения и 5 объектов энергоснабжения.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Управлением осуществляется муниципальный земельный контроль, предметом которого являются все земли, находящиеся в границах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независимо от ведомственной принадлежности и формы собственности.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Основным направлением использования муниципального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муниципального района,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является передача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имущества в аренду, безвозмездное пользование и закрепление имущества на праве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оперативного управления.</w:t>
      </w:r>
      <w:r>
        <w:rPr>
          <w:sz w:val="28"/>
          <w:szCs w:val="28"/>
          <w:highlight w:val="none"/>
        </w:rPr>
      </w:r>
      <w:r/>
    </w:p>
    <w:p>
      <w:pPr>
        <w:pStyle w:val="846"/>
        <w:ind w:firstLine="709"/>
        <w:jc w:val="both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Основными проблемами управления собственностью в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Михайловском муниципальном районе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, направленными на исполнение полномочий по решению вопросов местного значения, на текущий момент являются: </w:t>
      </w:r>
      <w:r>
        <w:rPr>
          <w:sz w:val="28"/>
          <w:szCs w:val="28"/>
          <w:highlight w:val="none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значительный износ муниципального имущества, отсутствие капитальных вложений в течение последних лет;</w:t>
      </w:r>
      <w:r>
        <w:rPr>
          <w:sz w:val="28"/>
          <w:szCs w:val="28"/>
          <w:highlight w:val="none"/>
        </w:rPr>
      </w:r>
      <w:r/>
    </w:p>
    <w:p>
      <w:pPr>
        <w:pStyle w:val="846"/>
        <w:ind w:firstLine="709"/>
        <w:jc w:val="both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- наличие задолженности по арендным платежам за пользование муниципальным имуществом и земельными участками;</w:t>
      </w:r>
      <w:r>
        <w:rPr>
          <w:sz w:val="28"/>
          <w:szCs w:val="28"/>
          <w:highlight w:val="none"/>
        </w:rPr>
      </w:r>
      <w:r/>
    </w:p>
    <w:p>
      <w:pPr>
        <w:pStyle w:val="846"/>
        <w:ind w:firstLine="709"/>
        <w:jc w:val="both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 наличие недвижимого имущества, право на которое не зарегистрировано.</w:t>
      </w:r>
      <w:r>
        <w:rPr>
          <w:sz w:val="28"/>
          <w:szCs w:val="28"/>
          <w:highlight w:val="none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Для решения проблем в сфере управления муниципальной собственностью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требуется: </w:t>
      </w:r>
      <w:r>
        <w:rPr>
          <w:sz w:val="28"/>
          <w:szCs w:val="28"/>
          <w:highlight w:val="none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1)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наличие необходимых финансовых средств и численности работников Управления; </w:t>
      </w:r>
      <w:r>
        <w:rPr>
          <w:sz w:val="28"/>
          <w:szCs w:val="28"/>
          <w:highlight w:val="none"/>
        </w:rPr>
      </w:r>
      <w:r/>
    </w:p>
    <w:p>
      <w:pPr>
        <w:pStyle w:val="846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2)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развитие информационной, аналитической и методической базы для принятия решений в сфере управления муниципальной собственностью.</w:t>
      </w:r>
      <w:r>
        <w:rPr>
          <w:sz w:val="28"/>
          <w:szCs w:val="28"/>
          <w:highlight w:val="none"/>
        </w:rPr>
      </w:r>
      <w:r/>
    </w:p>
    <w:p>
      <w:pPr>
        <w:pStyle w:val="846"/>
        <w:ind w:firstLine="709"/>
        <w:jc w:val="both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Проблемы в сфере управления земельными ресурсами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заключаются в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высок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ом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показател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площади неиспользуемых земель сельскохозяйственного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назначения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pStyle w:val="846"/>
        <w:ind w:firstLine="709"/>
        <w:jc w:val="both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Комплекс мероприятий Программы направлен на достижение основных показателей в сфере совершенствования управления собственностью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, а именно: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1)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оптимизацию состава муниципального имущества;</w:t>
      </w:r>
      <w:r>
        <w:rPr>
          <w:sz w:val="28"/>
          <w:szCs w:val="28"/>
        </w:rPr>
      </w:r>
      <w:r/>
    </w:p>
    <w:p>
      <w:pPr>
        <w:pStyle w:val="846"/>
        <w:ind w:firstLine="709"/>
        <w:jc w:val="both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2)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обеспечение доходов муниципального бюджета от использования и приватизации муниципального имущества.</w:t>
      </w:r>
      <w:r>
        <w:rPr>
          <w:sz w:val="28"/>
          <w:szCs w:val="28"/>
        </w:rPr>
      </w:r>
      <w:r/>
    </w:p>
    <w:p>
      <w:pPr>
        <w:pStyle w:val="846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Ожидаемым результатом реализации Программы является повышение эффективности управления муниципальной собственностью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и земельными ресурсами,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на основе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которого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будет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обеспечен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о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увеличени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е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доходов муниципального бюджета от использования и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реализации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 имущества 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Михайловского муниципального района</w:t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/>
    </w:p>
    <w:p>
      <w:pPr>
        <w:pStyle w:val="846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б) описание приоритетов и целей муниципальной политики в сфере реализации муниципальной программы.</w:t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риоритетами государственной политики в области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управления муниципальной собственностью и земельными ресурсами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способствую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щими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достижению стратегических целей муниципального образования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является проведение на территории Михайловского муниципального района единой политики по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регулированию имущественных и земельных отношений, включающей в себя следующие направления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владение, пользование и распоряжение имуществом, находящимся в муниципальной собственности муниципального района;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координация деятельности в области имущественных и земельных отношений с федеральными и региональными органами государственной власти, муниципальными образованиями - сельскими поселениями, муниципальными учреждениями;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обеспечение соблюдения физическими и юридическими лицами требований земельного законодательства в целях эффективного использования и охраны земель на территории муниципального района;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обеспечение выполнения решений органов государственной власти Российской Федерации, субъекта Российской Федерации и органов местного самоуправления по вопросам разграничения земель муниципальной собственности.</w:t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Результатом данных мер должно стать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сокращение к 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году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объектов недвижимости, права на которые не зарегистрированы в установленном порядке,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количества бесхозяйных объектов, неиспользуемых земельных участков;</w:t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увеличение объектов движимого и недвижимого имущества, права на которое реализовано любым доступным способом, площади земельных участков, введенных в хозяйственный оборот.</w:t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Цель муниципальной программы</w:t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tabs>
          <w:tab w:val="left" w:pos="124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приоритетами 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сновн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ью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Программы явля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повышение эффективности управлен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ия муниципальной собственностью и земельными ресурсами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в) задачи муниципального управления, способы их эффективного решения в соответствующей отрасли экономики</w:t>
      </w:r>
      <w:r>
        <w:rPr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настоящее время существует необходимость в повышении эффективности использования муниципального имущества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земельных ресурсов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содержания объектов недвижимости, увеличения доходной части бюджета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 Приморского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достижения поставленн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цел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требуется формирование комплексного подхода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реализации скоординированных по ресурсам, срокам, исполнителям и результатам мероприятий, а также решение следующих задач:</w:t>
      </w:r>
      <w:r>
        <w:rPr>
          <w:sz w:val="28"/>
          <w:szCs w:val="28"/>
        </w:rPr>
      </w:r>
      <w:r/>
    </w:p>
    <w:p>
      <w:pPr>
        <w:pStyle w:val="833"/>
        <w:ind w:left="0" w:firstLine="709"/>
        <w:jc w:val="both"/>
        <w:spacing w:after="0" w:line="240" w:lineRule="auto"/>
        <w:shd w:val="clear" w:color="auto" w:fill="ffffff"/>
        <w:widowControl w:val="off"/>
        <w:tabs>
          <w:tab w:val="left" w:pos="124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1) усовершенствова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един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учета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контроля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управления и распоряжения муниципальным имуществом.</w:t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обеспеч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рационально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эффективно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использовани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имущества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земельных участков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района. 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Положительное решение данных направлений деятельности возможно при выполнении следующих условий: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привлечение объектов недвижимости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земельных участков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сделки (приватизация, передача во временное владение и пользование, в оперативное управление, безвозмездное пользование, а также по концессионным соглашениям и соглашениям о 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униципально-частном партнерстве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документарная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подготовка муниципального имущества для участия в федеральных и региональных программах, связанных с улучшением состояния объектов недвижимого имущества посредством софинансирования;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принятие в муниципальную собственность бесхозяйного и выморочного имущества, расположенного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 Приморского края.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выполнения указанных мероприятий необходимо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решение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Подготовка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техническ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ой и кадастровой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(технические планы,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межевые планы,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акты обследования, отчеты, ин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техническ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проектн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документаци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 на объекты недвижимого имущества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земельные участки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Осуществление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регистраци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онных действий в отношении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недвижимого имущества, право собственности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 которое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 зарегистрировано в Едином государственном реестре недвижимости.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рыночной стоимости объектов муниципальной собственности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Михайловского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муниципального района.</w:t>
      </w:r>
      <w:r>
        <w:rPr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Демонтаж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объектов недвижимого имущества,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находящегося в аварийном или руинированном состоянии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sz w:val="28"/>
          <w:szCs w:val="28"/>
        </w:rPr>
      </w:r>
      <w:r/>
    </w:p>
    <w:p>
      <w:pPr>
        <w:pStyle w:val="833"/>
        <w:ind w:left="0" w:firstLine="720"/>
        <w:jc w:val="both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</w:t>
      </w:r>
      <w:r>
        <w:rPr>
          <w:sz w:val="28"/>
          <w:szCs w:val="28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г)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задачи обеспечения достижения показателей социально-экономического развития Михайловского муниципального района, предусмотренных Стратегией социально-экономического развития Михайловского муниципального района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:</w:t>
      </w:r>
      <w:r>
        <w:rPr>
          <w:sz w:val="28"/>
          <w:szCs w:val="28"/>
        </w:rPr>
      </w:r>
      <w:r/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Стратеги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 социально-экономического развития Михайловского муниципального района на период 2012 – 2025 гг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. включает такие показатели в сфере управления муниципальной собственностью, как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развитие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–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развитие конкуренции 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повышение устойчивости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экономического роста Михайловского муниципального района посредством </w:t>
      </w:r>
      <w:r>
        <w:rPr>
          <w:rFonts w:ascii="Times New Roman" w:hAnsi="Times New Roman" w:eastAsia="MS Mincho" w:cs="Times New Roman"/>
          <w:sz w:val="28"/>
          <w:szCs w:val="28"/>
          <w:highlight w:val="none"/>
        </w:rPr>
        <w:t xml:space="preserve">содействия развитию малого и среднего предпринимательства</w:t>
      </w:r>
      <w:r>
        <w:rPr>
          <w:rFonts w:ascii="Times New Roman" w:hAnsi="Times New Roman" w:eastAsia="MS Mincho" w:cs="Times New Roman"/>
          <w:sz w:val="28"/>
          <w:szCs w:val="28"/>
          <w:highlight w:val="none"/>
        </w:rPr>
        <w:t xml:space="preserve"> через создание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максимально благоприятных условий для ведения предпринимательской деятельности</w:t>
      </w:r>
      <w:r>
        <w:rPr>
          <w:rFonts w:ascii="Times New Roman" w:hAnsi="Times New Roman" w:eastAsia="MS Mincho" w:cs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адачами развития малого предпринимательства в данной сфере являются: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создание и обеспечение устойчивого функционирования инфраструктуры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поддержки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малого и среднего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предпринимательства в Михайловском муниципальном районе;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содействие развитию предпринимательской активности с использованием имущественно-финансовой поддержки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Ключевыми мероприятиями развития малого и среднего предпринимательства в Михайловском муниципальном районе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являются: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Р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азработка и утверждение п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оложения «О порядке и условиях аренды помещений для ведения производственной деятельности субъектами малого и среднего предпринимательства» (с возможностью аренды пустующих помещений на льготных условиях с обязательством восстановления)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роведение инвентаризации пустующих зданий и помещений, подвалов, пристроек и т.д., создание реестра помещений, которые можно использовать для развития малого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и среднего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, с размещением реестра на официальном информационном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 Поддержание реестра в актуальном состоянии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одействие в привлечении инвестиций для реализации приоритетных направлений деятельности по созданию конкурен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ной среды и развитию малого предпринимательства в Михайловском муниципальном районе: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формирование и поддержка в актуальном состоянии перечня инвестиционных проектов, планируемых к реализации на территории М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ихайловского района;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б) формирование перечня инвестиционных площадок, расположенных на территории Михайловского района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highlight w:val="none"/>
        </w:rPr>
      </w:r>
    </w:p>
    <w:p>
      <w:pPr>
        <w:pStyle w:val="846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highlight w:val="none"/>
        </w:rPr>
      </w:r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highlight w:val="none"/>
        </w:rPr>
      </w:r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 Паспорт муниципальной программы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pacing w:val="-2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shd w:val="clear" w:color="auto" w:fill="ffffff"/>
        <w:widowControl w:val="off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на 2024-2026 годы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p>
      <w:pPr>
        <w:contextualSpacing/>
        <w:ind w:left="360"/>
        <w:jc w:val="center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Основные положения</w:t>
      </w:r>
      <w:r>
        <w:rPr>
          <w:sz w:val="28"/>
          <w:szCs w:val="28"/>
        </w:rPr>
      </w:r>
      <w:r/>
    </w:p>
    <w:p>
      <w:pPr>
        <w:spacing w:after="0" w:line="240" w:lineRule="auto"/>
        <w:shd w:val="clear" w:color="auto" w:fill="ffffff"/>
        <w:widowControl w:val="off"/>
        <w:tabs>
          <w:tab w:val="left" w:pos="3643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tbl>
      <w:tblPr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6"/>
        <w:gridCol w:w="6945"/>
      </w:tblGrid>
      <w:tr>
        <w:trPr>
          <w:trHeight w:val="943"/>
        </w:trPr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Куратор муниципальной программы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Первый з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аместитель главы администрации Михайловского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Управление по вопросам градостроительства, имущественных и земельных отношений администрации Михайловского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Соисполнители муниципальной программы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Период реализации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муниципальной программы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-202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3643" w:leader="none"/>
              </w:tabs>
              <w:rPr>
                <w:rFonts w:ascii="Times New Roman" w:hAnsi="Times New Roman" w:eastAsia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муниципальной программы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овышение эффективности управлен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муниципальной собственностью и земельными ресурсами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3643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программы</w:t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tabs>
                <w:tab w:val="left" w:pos="1866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совершенствова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един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учета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управления и распоряжения муниципальным имуществом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3643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беспеч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рационально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эффективно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использовани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муниципального имущества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земельных участков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Михайловского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3643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Объемы средств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местного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бюджета на финансирование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программы и прогнозная оценка привлекаемых на реализацию ее целей средств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краевого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федерального бюджет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иных внебюджетных источников, бюджетов муниципальных образований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Михайловского района в случае участия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реализации муниципальных программ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62671,79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руб., в т.ч. 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руб.; 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краевого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35538,83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руб.;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26832,96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31335,895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руб.; в т.ч. 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150,00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17769,415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13416,48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2025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31335,895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руб.; в т.ч. 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150,00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17769,415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13416,48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3643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ru-RU"/>
              </w:rPr>
              <w:t xml:space="preserve">Влияние муниципальной программы на достижение национальных целей развития Российской Федерации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Указ Президента РФ от 21.07.2020 № 474 «О национальных целях развития Российской Федерации на период до 2030 года» в целях реализации мероприятий данной программы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включает показатели в сфере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управления муниципальной собственностью и земельными ресурсами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sectPr>
          <w:footnotePr/>
          <w:endnotePr/>
          <w:type w:val="nextPage"/>
          <w:pgSz w:w="11900" w:h="16820" w:orient="portrait"/>
          <w:pgMar w:top="1134" w:right="851" w:bottom="1134" w:left="1701" w:header="567" w:footer="567" w:gutter="0"/>
          <w:pgNumType w:start="1"/>
          <w:cols w:num="1" w:sep="0" w:space="60" w:equalWidth="1"/>
          <w:docGrid w:linePitch="360"/>
        </w:sect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</w:r>
      <w:r/>
    </w:p>
    <w:p>
      <w:pPr>
        <w:ind w:left="360"/>
        <w:jc w:val="center"/>
        <w:spacing w:after="0" w:line="240" w:lineRule="auto"/>
        <w:tabs>
          <w:tab w:val="left" w:pos="2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Показатели муниципальной программы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 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2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на 2024-2026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contextualSpacing/>
        <w:ind w:left="-284"/>
        <w:spacing w:line="240" w:lineRule="auto"/>
        <w:tabs>
          <w:tab w:val="left" w:pos="438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/>
    </w:p>
    <w:tbl>
      <w:tblPr>
        <w:tblW w:w="15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254"/>
        <w:gridCol w:w="1292"/>
        <w:gridCol w:w="1137"/>
        <w:gridCol w:w="1398"/>
        <w:gridCol w:w="1439"/>
        <w:gridCol w:w="1396"/>
        <w:gridCol w:w="1985"/>
        <w:gridCol w:w="1843"/>
        <w:gridCol w:w="1701"/>
      </w:tblGrid>
      <w:tr>
        <w:trPr>
          <w:jc w:val="center"/>
        </w:trPr>
        <w:tc>
          <w:tcPr>
            <w:shd w:val="clear" w:color="auto" w:fill="auto"/>
            <w:tcW w:w="5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426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W w:w="325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shd w:val="clear" w:color="auto" w:fill="auto"/>
            <w:tcW w:w="12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Единица измерения (по ОКЕИ)</w:t>
            </w:r>
            <w:r/>
          </w:p>
        </w:tc>
        <w:tc>
          <w:tcPr>
            <w:gridSpan w:val="4"/>
            <w:shd w:val="clear" w:color="auto" w:fill="auto"/>
            <w:tcW w:w="537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Значения показателей</w:t>
            </w:r>
            <w:r/>
          </w:p>
        </w:tc>
        <w:tc>
          <w:tcPr>
            <w:shd w:val="clear" w:color="auto" w:fill="auto"/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Документ </w:t>
            </w:r>
            <w:r/>
          </w:p>
        </w:tc>
        <w:tc>
          <w:tcPr>
            <w:shd w:val="clear" w:color="auto" w:fill="auto"/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Ответственный за достижение показателя </w:t>
            </w:r>
            <w:r/>
          </w:p>
        </w:tc>
        <w:tc>
          <w:tcPr>
            <w:shd w:val="clear" w:color="auto" w:fill="auto"/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Связь с показателями национальных целей 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Базовое значение</w:t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2022</w:t>
            </w:r>
            <w:r/>
          </w:p>
        </w:tc>
        <w:tc>
          <w:tcPr>
            <w:shd w:val="clear" w:color="auto" w:fill="auto"/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Первый год реализации</w:t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(202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W w:w="143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Второй год реализации</w:t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(202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W w:w="139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Последний год реализации (202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10</w:t>
            </w:r>
            <w:r/>
          </w:p>
        </w:tc>
      </w:tr>
      <w:tr>
        <w:trPr>
          <w:jc w:val="center"/>
        </w:trPr>
        <w:tc>
          <w:tcPr>
            <w:gridSpan w:val="10"/>
            <w:shd w:val="clear" w:color="auto" w:fill="auto"/>
            <w:tcW w:w="159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овышение эффективности управлен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ия муниципальной собственностью и земельными ресурсами</w:t>
            </w:r>
            <w:r/>
          </w:p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Михайловского муниципального района</w:t>
            </w:r>
            <w:r/>
          </w:p>
        </w:tc>
      </w:tr>
      <w:tr>
        <w:trPr>
          <w:jc w:val="center"/>
        </w:trPr>
        <w:tc>
          <w:tcPr>
            <w:gridSpan w:val="10"/>
            <w:shd w:val="clear" w:color="auto" w:fill="auto"/>
            <w:tcW w:w="1594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1: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совершенствова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ние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един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ой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систем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учета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контроля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управления и распоряжения муниципальным имуществом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муниципальных и бесхозяйных объектов, поставленных на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осударственный кадастровый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24.07.2007 N 221-ФЗ "О кадастровой деятельности"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13.07.2015 N 218-ФЗ "О государственной регистрации недвижимости"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Начальник управления по вопросам ГИЗО, специалисты отдела ИЗО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объектов, права на которые зарегистрированы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закон от 13.07.2015 N 218-ФЗ "О государственной регистрации недвижимости"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Начальник управления по вопросам ГИЗО, специалисты отдела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бесхозяйного и выморочного имущества, принятого в муниципальную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Гражданский кодекс Российской Федерации (часть первая)" от 30.11.1994 N 51-ФЗ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Гражданский кодекс Российской Федерации (часть третья)" от 26.11.2001 N 146-ФЗ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 по имущественным отношениям отдела ИЗО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объектов, в отношении которых проведена оценка имущества, подготовлены экспертные заключения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29.07.1998 N 135-ФЗ «Об оценочной деятельности в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 по имущественным отношениям отдела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5.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поставленных на государственный кадастро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вый учет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161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80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24.07.2007 N 221-ФЗ "О кадастровой деятельности"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13.07.2015 N 218-ФЗ "О государственной регистрации недвижимости"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Специалисты отдела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gridSpan w:val="10"/>
            <w:shd w:val="clear" w:color="auto" w:fill="auto"/>
            <w:tcW w:w="1594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2: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беспеч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ение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рационально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и эффективно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использовани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муниципального имущества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и земельных участков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Михайловского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и нежилых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в муниципальную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06.10.2003 N 131-ФЗ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Начальник управления по вопросам ГИЗО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ind w:left="284" w:hanging="284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приватизированных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реализации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Ед./тыс.руб.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закон от 21.12.2001 N 178-ФЗ "О приватизации государственного и муниципального имущества"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Начальник управления по вопросам ГИЗО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ffffff" w:fill="ffffff"/>
            <w:tcW w:w="504" w:type="dxa"/>
            <w:vMerge w:val="restart"/>
            <w:textDirection w:val="lrTb"/>
            <w:noWrap w:val="false"/>
          </w:tcPr>
          <w:p>
            <w:pPr>
              <w:ind w:left="284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254" w:type="dxa"/>
            <w:vMerge w:val="restart"/>
            <w:textDirection w:val="lrTb"/>
            <w:noWrap w:val="false"/>
          </w:tcPr>
          <w:p>
            <w:pPr>
              <w:pStyle w:val="847"/>
              <w:spacing w:before="0" w:beforeAutospacing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 доходы от сдачи в аренду объектов нежилого фонда,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казне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29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Ед./руб.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6/3267,313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5/3000,0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43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4/3000,0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39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3/3000,0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985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закон от 26.07.2006 N 135-ФЗ "О защите конкуренции"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риказ ФАС России от 21.03.2023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ffffff" w:fill="ffffff"/>
            <w:tcW w:w="184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 по имущественным отношениям отдела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ind w:left="284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предоставленных гражданам льготных категорий, однократно бесплатно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Ед./руб.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40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Земельный кодекс Российской Федерации" от 25.10.2001 N 136-ФЗ;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закон от 25.10.2001 N 137-ФЗ "О введении в действие Земельного кодекса Российской Федерации"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; Закон Приморского края от 29.12.2003 N 90-КЗ "О регулировании земельных отношений в Приморском крае";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Специалисты отдела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ind w:left="284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за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продажи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Ед./тыс.руб.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111/12684,586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80/20500,0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70/20500,0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60/20500,0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Земельный кодекс Российской Федерации" от 25.10.2001 N 136-ФЗ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Специалисты отдела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auto"/>
            <w:tcW w:w="504" w:type="dxa"/>
            <w:textDirection w:val="lrTb"/>
            <w:noWrap w:val="false"/>
          </w:tcPr>
          <w:p>
            <w:pPr>
              <w:ind w:left="284"/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254" w:type="dxa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доходы, получаемые в виде арендной платы за 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2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Ед./тыс.руб.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137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</w:rPr>
              <w:t xml:space="preserve">74/19977,739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398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highlight w:val="yellow"/>
                <w14:ligatures w14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70/</w:t>
            </w: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  <w:t xml:space="preserve">174,075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W w:w="1439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60/</w:t>
            </w: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  <w:t xml:space="preserve">174,075</w:t>
            </w:r>
            <w:r>
              <w:rPr>
                <w:rFonts w:ascii="Times New Roman" w:hAnsi="Times New Roman" w:cs="Times New Roman"/>
                <w:highlight w:val="yellow"/>
                <w14:ligatures w14:val="none"/>
              </w:rPr>
            </w:r>
            <w:r/>
          </w:p>
        </w:tc>
        <w:tc>
          <w:tcPr>
            <w:shd w:val="clear" w:color="auto" w:fill="auto"/>
            <w:tcW w:w="139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50/</w:t>
            </w:r>
            <w:r>
              <w:rPr>
                <w:rFonts w:ascii="Times New Roman" w:hAnsi="Times New Roman" w:cs="Times New Roman"/>
              </w:rPr>
              <w:t xml:space="preserve">28</w:t>
            </w:r>
            <w:r>
              <w:rPr>
                <w:rFonts w:ascii="Times New Roman" w:hAnsi="Times New Roman" w:cs="Times New Roman"/>
              </w:rPr>
              <w:t xml:space="preserve">174,075</w:t>
            </w:r>
            <w:r>
              <w:rPr>
                <w:rFonts w:ascii="Times New Roman" w:hAnsi="Times New Roman" w:cs="Times New Roman"/>
                <w:highlight w:val="yellow"/>
                <w14:ligatures w14:val="none"/>
              </w:rPr>
            </w:r>
            <w:r/>
          </w:p>
        </w:tc>
        <w:tc>
          <w:tcPr>
            <w:shd w:val="clear" w:color="auto" w:fill="auto"/>
            <w:tcW w:w="19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Земельный кодекс Российской Федерации" от 25.10.2001 N 136-ФЗ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Специалисты отдела ИЗО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284" w:leader="none"/>
              </w:tabs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</w:tc>
      </w:tr>
    </w:tbl>
    <w:p>
      <w:pPr>
        <w:pStyle w:val="833"/>
        <w:spacing w:after="0" w:line="240" w:lineRule="auto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360" w:lineRule="auto"/>
        <w:shd w:val="clear" w:color="auto" w:fill="ffffff"/>
        <w:widowControl w:val="off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pStyle w:val="833"/>
        <w:jc w:val="center"/>
        <w:spacing w:after="0" w:line="240" w:lineRule="auto"/>
        <w:tabs>
          <w:tab w:val="left" w:pos="284" w:leader="none"/>
        </w:tabs>
        <w:rPr>
          <w:sz w:val="28"/>
          <w:szCs w:val="26"/>
        </w:rPr>
        <w:sectPr>
          <w:footnotePr/>
          <w:endnotePr/>
          <w:type w:val="nextPage"/>
          <w:pgSz w:w="16820" w:h="11900" w:orient="landscape"/>
          <w:pgMar w:top="1701" w:right="1134" w:bottom="851" w:left="1134" w:header="567" w:footer="567" w:gutter="0"/>
          <w:cols w:num="1" w:sep="0" w:space="60" w:equalWidth="1"/>
          <w:docGrid w:linePitch="360"/>
        </w:sectPr>
      </w:pPr>
      <w:r>
        <w:rPr>
          <w:sz w:val="28"/>
          <w:szCs w:val="26"/>
        </w:rPr>
      </w:r>
      <w:r/>
    </w:p>
    <w:p>
      <w:pPr>
        <w:pStyle w:val="833"/>
        <w:ind w:left="709"/>
        <w:jc w:val="center"/>
        <w:spacing w:after="0" w:line="240" w:lineRule="auto"/>
        <w:tabs>
          <w:tab w:val="left" w:pos="284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Структура муниципальной программы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 </w:t>
      </w:r>
      <w:r>
        <w:rPr>
          <w:sz w:val="28"/>
          <w:szCs w:val="28"/>
        </w:rPr>
      </w:r>
      <w:r/>
    </w:p>
    <w:p>
      <w:pPr>
        <w:pStyle w:val="833"/>
        <w:ind w:left="0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на 2024-2026 годы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/>
    </w:p>
    <w:p>
      <w:pPr>
        <w:pStyle w:val="833"/>
        <w:ind w:left="0" w:firstLine="709"/>
        <w:spacing w:after="0" w:line="240" w:lineRule="auto"/>
        <w:tabs>
          <w:tab w:val="left" w:pos="284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sz w:val="28"/>
          <w:szCs w:val="28"/>
        </w:rPr>
      </w:r>
      <w:r/>
    </w:p>
    <w:tbl>
      <w:tblPr>
        <w:tblW w:w="10490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288"/>
        <w:gridCol w:w="1965"/>
        <w:gridCol w:w="1700"/>
      </w:tblGrid>
      <w:tr>
        <w:trPr>
          <w:trHeight w:val="1011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33"/>
              <w:ind w:left="0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70" w:type="dxa"/>
            <w:textDirection w:val="lrTb"/>
            <w:noWrap w:val="false"/>
          </w:tcPr>
          <w:p>
            <w:pPr>
              <w:pStyle w:val="833"/>
              <w:ind w:left="0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Наименование мероприятий структурного элемента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4253" w:type="dxa"/>
            <w:textDirection w:val="lrTb"/>
            <w:noWrap w:val="false"/>
          </w:tcPr>
          <w:p>
            <w:pPr>
              <w:pStyle w:val="833"/>
              <w:ind w:left="0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0" w:type="dxa"/>
            <w:textDirection w:val="lrTb"/>
            <w:noWrap w:val="false"/>
          </w:tcPr>
          <w:p>
            <w:pPr>
              <w:pStyle w:val="833"/>
              <w:ind w:left="0" w:right="-108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70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4253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0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W w:w="10490" w:type="dxa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W w:w="10490" w:type="dxa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Основное м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ероприятие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1 -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Усовершенствование единой системы учета,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3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контроля, управления и распоряжения муниципальным имуществом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67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33"/>
              <w:ind w:left="0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6258" w:type="dxa"/>
            <w:textDirection w:val="lrTb"/>
            <w:noWrap w:val="false"/>
          </w:tcPr>
          <w:p>
            <w:pPr>
              <w:pStyle w:val="833"/>
              <w:ind w:left="34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Ответственны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 реализацию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Должностные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управления по вопросам градостроительства, имущественных и земельных отношений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3"/>
              <w:ind w:left="34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3665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Срок реализации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 годы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47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1 -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Изготовление технических планов,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паспортов, актов обследования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иной технической и проектной документации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объектов на государственный кадастровый учет, обеспечение государственной регистрации прав, списание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муниципальных объектов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0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поставленных на ГКУ, приватизированных и предоставленных в аренду/доходы от реализации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119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Оценка объектов муниципального имущества,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подготовка экспертных заключений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муниципального имущества на торгах,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недвижимости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0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объектов, в отношении которых проведена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приватизированных и предоставленных в аренду/доходы от реализации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7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межевых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топографо-геодезических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объектов на государственный кадастровый учет, обеспечение государственной регистрации прав. Приведение в соответствие градостроительных регламентов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участков, поставленных на ГКУ, предоставленных в собственность, аренду/доходы от реализации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W w:w="10490" w:type="dxa"/>
            <w:textDirection w:val="lrTb"/>
            <w:noWrap w:val="false"/>
          </w:tcPr>
          <w:p>
            <w:pPr>
              <w:pStyle w:val="833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2 -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рационального и эффективного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3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использования муниципального имущества и земельных участков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3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83"/>
        </w:trPr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33"/>
              <w:ind w:left="0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6258" w:type="dxa"/>
            <w:textDirection w:val="lrTb"/>
            <w:noWrap w:val="false"/>
          </w:tcPr>
          <w:p>
            <w:pPr>
              <w:pStyle w:val="833"/>
              <w:ind w:left="34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Ответственные за реализацию – Должностные лица управления по вопросам градостроительства, имущественных и земельных отношений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3"/>
              <w:ind w:left="34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3665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Срок реализации 2024-2026 годы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7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Мероприятие 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 недвижимого имущества в муниципальную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собственность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обеспечения жилыми помещениями граждан.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автопарка.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0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и нежилых объектов,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в муниципальную собственность 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W w:w="567" w:type="dxa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39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Мероприятие 2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Коммунальные услуги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оплата государственных пошлин</w:t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W w:w="42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Оплата услуг теплоснабжения, электроснабжения, постановка на учет транспортных средств, получение свидетельств о наследовании выморочного имущества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1700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ind w:firstLine="6946"/>
        <w:jc w:val="center"/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6946"/>
        <w:jc w:val="center"/>
        <w:spacing w:after="120" w:line="240" w:lineRule="auto"/>
        <w:rPr>
          <w:sz w:val="26"/>
          <w:szCs w:val="26"/>
        </w:rPr>
        <w:sectPr>
          <w:footnotePr/>
          <w:endnotePr/>
          <w:type w:val="nextPage"/>
          <w:pgSz w:w="11900" w:h="16820" w:orient="portrait"/>
          <w:pgMar w:top="1134" w:right="851" w:bottom="1134" w:left="1701" w:header="567" w:footer="567" w:gutter="0"/>
          <w:cols w:num="1" w:sep="0" w:space="60" w:equalWidth="1"/>
          <w:docGrid w:linePitch="360"/>
        </w:sectPr>
      </w:pPr>
      <w:r>
        <w:rPr>
          <w:sz w:val="26"/>
          <w:szCs w:val="26"/>
        </w:rPr>
      </w:r>
      <w:r/>
    </w:p>
    <w:p>
      <w:pPr>
        <w:contextualSpacing/>
        <w:ind w:left="720"/>
        <w:jc w:val="center"/>
        <w:spacing w:after="160" w:line="240" w:lineRule="auto"/>
        <w:tabs>
          <w:tab w:val="left" w:pos="2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муниципальной программы </w:t>
      </w:r>
      <w:r>
        <w:rPr>
          <w:sz w:val="28"/>
          <w:szCs w:val="28"/>
        </w:rPr>
      </w:r>
      <w:r/>
    </w:p>
    <w:p>
      <w:pPr>
        <w:contextualSpacing/>
        <w:jc w:val="center"/>
        <w:spacing w:after="0" w:line="240" w:lineRule="auto"/>
        <w:tabs>
          <w:tab w:val="left" w:pos="284" w:leader="none"/>
        </w:tabs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 </w:t>
      </w:r>
      <w:r>
        <w:rPr>
          <w:sz w:val="28"/>
          <w:szCs w:val="28"/>
        </w:rPr>
      </w:r>
      <w:r/>
    </w:p>
    <w:p>
      <w:pPr>
        <w:contextualSpacing/>
        <w:ind w:left="720"/>
        <w:jc w:val="center"/>
        <w:spacing w:line="240" w:lineRule="auto"/>
        <w:tabs>
          <w:tab w:val="left" w:pos="284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на 2024-2026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contextualSpacing/>
        <w:ind w:firstLine="709"/>
        <w:spacing w:line="240" w:lineRule="auto"/>
        <w:tabs>
          <w:tab w:val="left" w:pos="28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4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5"/>
        <w:gridCol w:w="833"/>
        <w:gridCol w:w="992"/>
        <w:gridCol w:w="1010"/>
        <w:gridCol w:w="786"/>
        <w:gridCol w:w="1055"/>
        <w:gridCol w:w="994"/>
        <w:gridCol w:w="1132"/>
        <w:gridCol w:w="1276"/>
      </w:tblGrid>
      <w:tr>
        <w:trPr/>
        <w:tc>
          <w:tcPr>
            <w:shd w:val="clear" w:color="auto" w:fill="auto"/>
            <w:tcW w:w="3227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Наименование муниципальной программы, подпрограммы, структурного элемента, мероприятия (результата)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Источник финансового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3621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Код бюджетной 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gridSpan w:val="4"/>
            <w:shd w:val="clear" w:color="auto" w:fill="auto"/>
            <w:tcW w:w="4457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Объем финансового обеспечения по годам реализации, 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ГРБС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Рз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ЦСР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025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2026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7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11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Муниципальная программа «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 имуществом и земельными ресурсами Михайловского муниципального района на 2024-2026 годы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 xml:space="preserve">»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1a1a1a"/>
                <w:sz w:val="20"/>
                <w:szCs w:val="20"/>
              </w:rPr>
              <w:t xml:space="preserve">2600000000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31335,895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31335,895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62671,790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26832,96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35538,83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Основное мероприятие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 1 -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Усовершенствование единой системы учета,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контроля, управления и распоряжения 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638"/>
        </w:trPr>
        <w:tc>
          <w:tcPr>
            <w:shd w:val="clear" w:color="auto" w:fill="auto"/>
            <w:tcW w:w="3227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Мероприятие 1.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Изготовление технических планов,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паспортов, актов обследования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 иной технической и проектной документации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Оценка объектов муниципального имущества,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подготовка экспертных заключений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Мероприятие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кадастровых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межевых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топографо-геодезических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none"/>
                <w:lang w:eastAsia="ru-RU"/>
              </w:rPr>
              <w:t xml:space="preserve">0412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highlight w:val="yellow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Обеспечение рационального и эффективного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использования муниципального имущества и земельных участков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4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Михайловского муниципального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31185,895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31185,895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62371,79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0820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26832,96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26000М0820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35538,83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Мероприятие 1.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и недвижимого имущества в муниципальную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31185,895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31185,895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62371,79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bookmarkStart w:id="0" w:name="undefine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r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/>
              </w:rPr>
              <w:t xml:space="preserve">R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0820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13416,48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26832,96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26000М0820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17769,415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35538,83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412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restart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Мероприятие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Коммунальные услуги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, оплата государственных пошлин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всего, в том числе: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0502/0113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федеральный бюджет (субсидии, субвенции, иные межбюджетные трансферты)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краевой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0502/0113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0"/>
                <w:szCs w:val="20"/>
                <w:lang w:eastAsia="ru-RU"/>
              </w:rPr>
              <w:t xml:space="preserve">2600011610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планируемый объем средств местных бюджетов поселений (предусматриваемый в муниципальных программах по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селений на мероприятия, аналогичные мероприятиям муниципальной программы района)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shd w:val="clear" w:color="auto" w:fill="auto"/>
            <w:tcW w:w="3227" w:type="dxa"/>
            <w:vMerge w:val="continue"/>
            <w:textDirection w:val="lrTb"/>
            <w:noWrap w:val="false"/>
          </w:tcPr>
          <w:p>
            <w:pPr>
              <w:contextualSpacing/>
              <w:spacing w:after="0" w:line="240" w:lineRule="auto"/>
              <w:tabs>
                <w:tab w:val="left" w:pos="284" w:leader="none"/>
              </w:tabs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368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иные внебюджетные 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833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10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78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055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994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2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276" w:type="dxa"/>
            <w:textDirection w:val="lrTb"/>
            <w:noWrap w:val="false"/>
          </w:tcPr>
          <w:p>
            <w:pPr>
              <w:pStyle w:val="8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p>
      <w:pPr>
        <w:ind w:firstLine="6946"/>
        <w:jc w:val="center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tabs>
          <w:tab w:val="left" w:pos="8815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/>
    </w:p>
    <w:p>
      <w:pPr>
        <w:rPr>
          <w:rFonts w:ascii="Times New Roman" w:hAnsi="Times New Roman" w:cs="Times New Roman"/>
          <w:sz w:val="26"/>
          <w:szCs w:val="26"/>
        </w:rPr>
        <w:sectPr>
          <w:footnotePr/>
          <w:endnotePr/>
          <w:type w:val="nextPage"/>
          <w:pgSz w:w="16820" w:h="11900" w:orient="landscape"/>
          <w:pgMar w:top="1701" w:right="1134" w:bottom="851" w:left="1134" w:header="567" w:footer="567" w:gutter="0"/>
          <w:cols w:num="1" w:sep="0" w:space="60" w:equalWidth="1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33"/>
        <w:numPr>
          <w:ilvl w:val="0"/>
          <w:numId w:val="4"/>
        </w:numPr>
        <w:jc w:val="center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социальных, финансовых,</w:t>
      </w:r>
      <w:r/>
    </w:p>
    <w:p>
      <w:pPr>
        <w:pStyle w:val="833"/>
        <w:ind w:left="644"/>
        <w:jc w:val="center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стимулирующих налоговых льготах</w:t>
      </w:r>
      <w:r/>
    </w:p>
    <w:p>
      <w:pPr>
        <w:jc w:val="center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Социальные, финансовые, стимулирующие налоговые льготы в сфере реализации Программы не предусмотрены.</w:t>
      </w:r>
      <w:r/>
    </w:p>
    <w:sectPr>
      <w:footnotePr/>
      <w:endnotePr/>
      <w:type w:val="nextPage"/>
      <w:pgSz w:w="11900" w:h="16820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Symbol">
    <w:panose1 w:val="05050102010706020507"/>
  </w:font>
  <w:font w:name="SimSun">
    <w:panose1 w:val="02010600030101010101"/>
  </w:font>
  <w:font w:name="Trebuchet MS">
    <w:panose1 w:val="020B0603020202020204"/>
  </w:font>
  <w:font w:name="Courier New">
    <w:panose1 w:val="02070309020205020404"/>
  </w:font>
  <w:font w:name="MS Mincho">
    <w:panose1 w:val="0202060904020508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26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6"/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6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6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6"/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6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6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6"/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6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26"/>
        <w:ind w:left="1440" w:hanging="360"/>
        <w:tabs>
          <w:tab w:val="num" w:pos="14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6"/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6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6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6"/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6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6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6"/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6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828"/>
    <w:link w:val="827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26"/>
    <w:next w:val="826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basedOn w:val="828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26"/>
    <w:next w:val="826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basedOn w:val="828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26"/>
    <w:next w:val="826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basedOn w:val="828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26"/>
    <w:next w:val="826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basedOn w:val="828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26"/>
    <w:next w:val="826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basedOn w:val="828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26"/>
    <w:next w:val="826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basedOn w:val="828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26"/>
    <w:next w:val="826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basedOn w:val="828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26"/>
    <w:next w:val="826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basedOn w:val="828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Title"/>
    <w:basedOn w:val="826"/>
    <w:next w:val="826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basedOn w:val="828"/>
    <w:link w:val="671"/>
    <w:uiPriority w:val="10"/>
    <w:rPr>
      <w:sz w:val="48"/>
      <w:szCs w:val="48"/>
    </w:rPr>
  </w:style>
  <w:style w:type="paragraph" w:styleId="673">
    <w:name w:val="Subtitle"/>
    <w:basedOn w:val="826"/>
    <w:next w:val="826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basedOn w:val="828"/>
    <w:link w:val="673"/>
    <w:uiPriority w:val="11"/>
    <w:rPr>
      <w:sz w:val="24"/>
      <w:szCs w:val="24"/>
    </w:rPr>
  </w:style>
  <w:style w:type="paragraph" w:styleId="675">
    <w:name w:val="Quote"/>
    <w:basedOn w:val="826"/>
    <w:next w:val="826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6"/>
    <w:next w:val="826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character" w:styleId="679">
    <w:name w:val="Header Char"/>
    <w:basedOn w:val="828"/>
    <w:link w:val="838"/>
    <w:uiPriority w:val="99"/>
  </w:style>
  <w:style w:type="character" w:styleId="680">
    <w:name w:val="Footer Char"/>
    <w:basedOn w:val="828"/>
    <w:link w:val="842"/>
    <w:uiPriority w:val="99"/>
  </w:style>
  <w:style w:type="paragraph" w:styleId="681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842"/>
    <w:uiPriority w:val="99"/>
  </w:style>
  <w:style w:type="table" w:styleId="683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8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8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paragraph" w:styleId="827">
    <w:name w:val="Heading 1"/>
    <w:basedOn w:val="826"/>
    <w:link w:val="834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Balloon Text"/>
    <w:basedOn w:val="826"/>
    <w:link w:val="83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32" w:customStyle="1">
    <w:name w:val="Текст выноски Знак"/>
    <w:basedOn w:val="828"/>
    <w:link w:val="831"/>
    <w:uiPriority w:val="99"/>
    <w:semiHidden/>
    <w:rPr>
      <w:rFonts w:ascii="Tahoma" w:hAnsi="Tahoma" w:cs="Tahoma"/>
      <w:sz w:val="16"/>
      <w:szCs w:val="16"/>
    </w:rPr>
  </w:style>
  <w:style w:type="paragraph" w:styleId="833">
    <w:name w:val="List Paragraph"/>
    <w:basedOn w:val="826"/>
    <w:uiPriority w:val="34"/>
    <w:qFormat/>
    <w:pPr>
      <w:contextualSpacing/>
      <w:ind w:left="720"/>
    </w:pPr>
  </w:style>
  <w:style w:type="character" w:styleId="834" w:customStyle="1">
    <w:name w:val="Заголовок 1 Знак"/>
    <w:basedOn w:val="828"/>
    <w:link w:val="827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835">
    <w:name w:val="Body Text"/>
    <w:basedOn w:val="826"/>
    <w:link w:val="836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36" w:customStyle="1">
    <w:name w:val="Основной текст Знак"/>
    <w:basedOn w:val="828"/>
    <w:link w:val="835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37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38">
    <w:name w:val="Header"/>
    <w:basedOn w:val="826"/>
    <w:link w:val="839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9" w:customStyle="1">
    <w:name w:val="Верхний колонтитул Знак"/>
    <w:basedOn w:val="828"/>
    <w:link w:val="83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0">
    <w:name w:val="Body Text Indent 2"/>
    <w:basedOn w:val="826"/>
    <w:link w:val="841"/>
    <w:pPr>
      <w:ind w:left="283"/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1" w:customStyle="1">
    <w:name w:val="Основной текст с отступом 2 Знак"/>
    <w:basedOn w:val="828"/>
    <w:link w:val="84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2">
    <w:name w:val="Footer"/>
    <w:basedOn w:val="826"/>
    <w:link w:val="84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828"/>
    <w:link w:val="842"/>
    <w:uiPriority w:val="99"/>
  </w:style>
  <w:style w:type="numbering" w:styleId="844" w:customStyle="1">
    <w:name w:val="Нет списка1"/>
    <w:next w:val="830"/>
    <w:uiPriority w:val="99"/>
    <w:semiHidden/>
    <w:unhideWhenUsed/>
  </w:style>
  <w:style w:type="table" w:styleId="845">
    <w:name w:val="Table Grid"/>
    <w:basedOn w:val="82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6">
    <w:name w:val="No Spacing"/>
    <w:uiPriority w:val="1"/>
    <w:qFormat/>
    <w:pPr>
      <w:spacing w:after="0" w:line="240" w:lineRule="auto"/>
    </w:pPr>
  </w:style>
  <w:style w:type="paragraph" w:styleId="847">
    <w:name w:val="Normal (Web)"/>
    <w:basedOn w:val="82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8" w:customStyle="1">
    <w:name w:val="Заголовок 3"/>
    <w:qFormat/>
    <w:pPr>
      <w:contextualSpacing w:val="0"/>
      <w:ind w:left="0" w:right="0" w:firstLine="0"/>
      <w:jc w:val="center"/>
      <w:keepLines w:val="0"/>
      <w:keepNext/>
      <w:pageBreakBefore w:val="0"/>
      <w:spacing w:before="0" w:beforeAutospacing="0" w:after="0" w:afterAutospacing="0" w:line="36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eastAsia="SimSun" w:cs="Times New Roman"/>
      <w:b/>
      <w:bCs/>
      <w:i/>
      <w:iCs/>
      <w:caps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849" w:customStyle="1">
    <w:name w:val="Основной текст с отступом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SimSu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  <w:style w:type="paragraph" w:styleId="850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51" w:customStyle="1">
    <w:name w:val="Обычный (веб)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4F1A-B13B-4ED4-8CCE-A5AAADDA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revision>10</cp:revision>
  <dcterms:created xsi:type="dcterms:W3CDTF">2023-11-03T01:13:00Z</dcterms:created>
  <dcterms:modified xsi:type="dcterms:W3CDTF">2023-11-09T04:14:04Z</dcterms:modified>
</cp:coreProperties>
</file>