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Arial" w:hAnsi="Arial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050" cy="505327"/>
                <wp:effectExtent l="0" t="0" r="0" b="9525"/>
                <wp:docPr id="1" name="Рисунок 1" descr="Безымян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Безымян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1053" cy="506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39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  <w:t xml:space="preserve">МУНИЦИПАЛЬНОГО РАЙОНА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80"/>
          <w:sz w:val="32"/>
          <w:szCs w:val="32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spacing w:val="70"/>
          <w:sz w:val="32"/>
          <w:szCs w:val="32"/>
          <w:lang w:eastAsia="ru-RU"/>
        </w:rPr>
        <w:t xml:space="preserve">ПОСТАНОВЛЕНИЕ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32"/>
          <w:szCs w:val="32"/>
          <w:lang w:eastAsia="ru-RU"/>
        </w:rPr>
        <w:br/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________________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c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Михайловка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№ ____________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 xml:space="preserve">Об утверждении муниципальной программы «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Управление </w:t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муниципальным имуществом и земельными ресурсами</w:t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Михайловского муниципального района на 2024-202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 xml:space="preserve">»</w:t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pStyle w:val="846"/>
        <w:ind w:left="0" w:right="0" w:firstLine="709"/>
        <w:jc w:val="both"/>
        <w:spacing w:line="360" w:lineRule="auto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eastAsia="Times New Roman" w:cs="Times New Roman"/>
          <w:color w:val="000000" w:themeColor="text1"/>
          <w:spacing w:val="-1"/>
          <w:sz w:val="27"/>
          <w:szCs w:val="27"/>
          <w:lang w:eastAsia="ru-RU"/>
        </w:rPr>
        <w:t xml:space="preserve">В соответствии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  <w:t xml:space="preserve">с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  <w:t xml:space="preserve">статьей 179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Бюджетного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кодекс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РФ, Земельным кодексом РФ, Градостроительным кодексом РФ, Гражданским кодексом РФ</w:t>
      </w:r>
      <w:r>
        <w:rPr>
          <w:rFonts w:ascii="Times New Roman" w:hAnsi="Times New Roman" w:eastAsia="Times New Roman" w:cs="Times New Roman"/>
          <w:color w:val="000000" w:themeColor="text1"/>
          <w:sz w:val="27"/>
          <w:szCs w:val="27"/>
          <w:lang w:eastAsia="ru-RU"/>
        </w:rPr>
        <w:t xml:space="preserve">,</w:t>
      </w:r>
      <w:r>
        <w:rPr>
          <w:rFonts w:ascii="Times New Roman" w:hAnsi="Times New Roman" w:eastAsia="Calibri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руководствуясь постановлением администрации Михайловского муниципального района от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29.07.2022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892-па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«Об утверждении 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Порядка разработки и реализации муниципальных программ администрации Михайловского муниципального района»,</w:t>
      </w:r>
      <w:r>
        <w:rPr>
          <w:rFonts w:ascii="Times New Roman" w:hAnsi="Times New Roman" w:eastAsia="Times New Roman" w:cs="Times New Roman"/>
          <w:bCs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решением Думы Михайловского муниципального района от 2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.06.2016 № 93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-НПА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«Об утверждении Положения о порядке управления, владения и распоряжения имуществом, находящимся в муниципальной собственности Михайловского муниципального района»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 w:eastAsia="Trebuchet MS" w:cs="Times New Roman"/>
          <w:color w:val="000000" w:themeColor="text1"/>
          <w:sz w:val="27"/>
          <w:szCs w:val="27"/>
        </w:rPr>
        <w:t xml:space="preserve">Решение Думы ММР от 19.10.2023 № 368 «О внесении изменений и дополнений в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2024 и 202</w:t>
      </w:r>
      <w:r>
        <w:rPr>
          <w:rFonts w:ascii="Times New Roman" w:hAnsi="Times New Roman" w:eastAsia="Trebuchet MS" w:cs="Times New Roman"/>
          <w:color w:val="000000" w:themeColor="text1"/>
          <w:sz w:val="27"/>
          <w:szCs w:val="27"/>
        </w:rPr>
        <w:t xml:space="preserve">5 годы», </w:t>
      </w:r>
      <w:r>
        <w:rPr>
          <w:rFonts w:ascii="Times New Roman" w:hAnsi="Times New Roman"/>
          <w:sz w:val="27"/>
          <w:szCs w:val="27"/>
        </w:rPr>
        <w:t xml:space="preserve">на</w:t>
      </w:r>
      <w:r>
        <w:rPr>
          <w:rFonts w:ascii="Times New Roman" w:hAnsi="Times New Roman" w:eastAsia="Times New Roman" w:cs="Times New Roman"/>
          <w:bCs/>
          <w:sz w:val="27"/>
          <w:szCs w:val="27"/>
          <w:lang w:eastAsia="ru-RU"/>
        </w:rPr>
        <w:t xml:space="preserve"> основании </w:t>
      </w: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Устава Михайловского муниципального района администрация Михайловского муниципального района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</w:r>
      <w:r/>
    </w:p>
    <w:p>
      <w:pPr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  <w:t xml:space="preserve">ПОСТАНОВЛЯЕТ:</w:t>
      </w:r>
      <w:r>
        <w:rPr>
          <w:sz w:val="27"/>
          <w:szCs w:val="27"/>
        </w:rPr>
      </w:r>
      <w:r/>
    </w:p>
    <w:p>
      <w:pPr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color w:val="000000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color w:val="000000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  <w:t xml:space="preserve">1. Утвердить муниципальную программу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Управление муниципальным 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муществом и земельными ресурсами Михайловского муниципального района на 20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24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-202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  <w:t xml:space="preserve">» (прилагается).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2. Муниципальному казенному учреждению «Управление по организа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ционно-техническому обеспечению деятельности администрации Михайловского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муниципального района» (Корж С.Г.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«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Интернет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»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3. Настоящее постановление вступает в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силу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с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 01.01.202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4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. 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360" w:lineRule="auto"/>
        <w:widowControl w:val="off"/>
        <w:rPr>
          <w:rFonts w:ascii="Times New Roman" w:hAnsi="Times New Roman" w:eastAsia="Calibri" w:cs="Times New Roman"/>
          <w:sz w:val="27"/>
          <w:szCs w:val="27"/>
        </w:rPr>
      </w:pP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4. Контроль над выполнением настоящего постановления возложить на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первого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заместителя главы администрации муниц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ипального района </w:t>
      </w:r>
      <w:r>
        <w:rPr>
          <w:rFonts w:ascii="Times New Roman" w:hAnsi="Times New Roman" w:eastAsia="Calibri" w:cs="Times New Roman"/>
          <w:sz w:val="27"/>
          <w:szCs w:val="27"/>
          <w:lang w:eastAsia="ru-RU"/>
        </w:rPr>
        <w:t xml:space="preserve">Зубок П.А.</w:t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Глава 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Михайловского муниципального района –</w:t>
      </w:r>
      <w:r>
        <w:rPr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лав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 администрации района                            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               </w:t>
      </w:r>
      <w:r>
        <w:rPr>
          <w:rFonts w:ascii="Times New Roman" w:hAnsi="Times New Roman" w:eastAsia="Times New Roman" w:cs="Times New Roman"/>
          <w:b/>
          <w:bCs/>
          <w:spacing w:val="-3"/>
          <w:sz w:val="27"/>
          <w:szCs w:val="27"/>
          <w:lang w:eastAsia="ru-RU"/>
        </w:rPr>
        <w:t xml:space="preserve">    В.В. Архипов</w:t>
      </w:r>
      <w:r>
        <w:rPr>
          <w:sz w:val="27"/>
          <w:szCs w:val="27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sz w:val="27"/>
          <w:szCs w:val="27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ru-RU"/>
        </w:rPr>
      </w:r>
      <w:r>
        <w:rPr>
          <w:sz w:val="27"/>
          <w:szCs w:val="27"/>
        </w:rPr>
      </w:r>
      <w:r/>
    </w:p>
    <w:p>
      <w:pPr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caps/>
          <w:sz w:val="28"/>
          <w:szCs w:val="26"/>
          <w:lang w:eastAsia="ru-RU"/>
        </w:rPr>
      </w:pPr>
      <w:r>
        <w:rPr>
          <w:rFonts w:ascii="Times New Roman" w:hAnsi="Times New Roman" w:eastAsia="Times New Roman" w:cs="Times New Roman"/>
          <w:caps/>
          <w:sz w:val="28"/>
          <w:szCs w:val="26"/>
          <w:lang w:eastAsia="ru-RU"/>
        </w:rPr>
      </w:r>
      <w:r/>
    </w:p>
    <w:p>
      <w:pPr>
        <w:spacing w:after="0" w:line="360" w:lineRule="auto"/>
        <w:widowControl w:val="off"/>
        <w:rPr>
          <w:rFonts w:ascii="Times New Roman" w:hAnsi="Times New Roman" w:eastAsia="Times New Roman" w:cs="Times New Roman"/>
          <w:caps/>
          <w:sz w:val="28"/>
          <w:szCs w:val="26"/>
          <w:lang w:eastAsia="ru-RU"/>
        </w:rPr>
        <w:sectPr>
          <w:footnotePr/>
          <w:endnotePr/>
          <w:type w:val="nextColumn"/>
          <w:pgSz w:w="11906" w:h="16838" w:orient="portrait"/>
          <w:pgMar w:top="567" w:right="851" w:bottom="1134" w:left="1701" w:header="567" w:footer="284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caps/>
          <w:sz w:val="28"/>
          <w:szCs w:val="26"/>
          <w:lang w:eastAsia="ru-RU"/>
        </w:rPr>
      </w:r>
      <w:r/>
    </w:p>
    <w:p>
      <w:pPr>
        <w:ind w:left="4536"/>
        <w:jc w:val="center"/>
        <w:spacing w:after="0" w:line="360" w:lineRule="auto"/>
        <w:widowControl w:val="off"/>
        <w:rPr>
          <w:rFonts w:ascii="Times New Roman" w:hAnsi="Times New Roman" w:eastAsia="Times New Roman" w:cs="Times New Roman"/>
          <w:cap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aps/>
          <w:sz w:val="26"/>
          <w:szCs w:val="26"/>
          <w:lang w:eastAsia="ru-RU"/>
        </w:rPr>
        <w:t xml:space="preserve">Утверждена</w:t>
      </w:r>
      <w:r/>
    </w:p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постановлением администрации</w:t>
      </w:r>
      <w:r/>
    </w:p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Михайловского муниципального района</w:t>
      </w:r>
      <w:r/>
    </w:p>
    <w:p>
      <w:pPr>
        <w:ind w:left="4536"/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_____________ № __________</w:t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jc w:val="center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Муниципальная программа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на 2024-202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1. Стратегические приоритеты</w:t>
      </w:r>
      <w:r>
        <w:rPr>
          <w:sz w:val="28"/>
          <w:szCs w:val="28"/>
        </w:rPr>
      </w:r>
      <w:r/>
    </w:p>
    <w:p>
      <w:pPr>
        <w:pStyle w:val="833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а) оценка текущего состояния соответствующей сферы социально-экономического развития Михайловского муниципального района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вопросов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обозначенных Федеральным законом от 06 октября 2003 года № 131-ФЗ «Об общих принципах организации местного самоуправления в Российской Федерации», осуществляется с использованием имущества, находящегося в собственности и ведении муниципальных образований.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Михайловского муниципального района в сфере владения, пользования и распоряжения имуществом, находящимся в муниципальной собственности, установлены </w:t>
      </w:r>
      <w:r>
        <w:rPr>
          <w:rFonts w:ascii="Times New Roman" w:hAnsi="Times New Roman" w:cs="Times New Roman"/>
          <w:sz w:val="28"/>
          <w:szCs w:val="28"/>
        </w:rPr>
        <w:t xml:space="preserve">статьей 51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местного самоуправления», согласно которой органы местного самоуправления: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имени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 актами органов местного самоуправления;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вправе передавать муниципальное имущество во временное пользование физиче</w:t>
      </w:r>
      <w:r>
        <w:rPr>
          <w:rFonts w:ascii="Times New Roman" w:hAnsi="Times New Roman" w:cs="Times New Roman"/>
          <w:sz w:val="28"/>
          <w:szCs w:val="28"/>
        </w:rPr>
        <w:t xml:space="preserve">ским и юридическим лицам, органам государственной власти Российской Федерации (субъекта Российской Федерации) и органам местного самоуправления иных муниципальных образований, отчуждать, совершать иные сделки в соответствии с федеральным законодательством.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направления представляют собой основу, на которой строятся правоотношения в сфере владения, пользования и распоряжения имуществом, находящимся в муниципальной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градостроительства, имущественных и земельных отношений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>
        <w:rPr>
          <w:rFonts w:ascii="Times New Roman" w:hAnsi="Times New Roman" w:cs="Times New Roman"/>
          <w:sz w:val="28"/>
          <w:szCs w:val="28"/>
        </w:rPr>
        <w:t xml:space="preserve"> является уполномоченным функциональным органом 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обеспечивающим осуществление полномочий в области управления имуществом, находящим</w:t>
      </w:r>
      <w:r>
        <w:rPr>
          <w:rFonts w:ascii="Times New Roman" w:hAnsi="Times New Roman" w:cs="Times New Roman"/>
          <w:sz w:val="28"/>
          <w:szCs w:val="28"/>
        </w:rPr>
        <w:t xml:space="preserve">ся в муниципальной собственности, а также в области землепользования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деятельности Управления за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получены доходы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продажу земел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ьных участков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3244,450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 рублей.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гражданам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органам местного самоуправления предоставлено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собственности за выкуп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83 </w:t>
      </w:r>
      <w:r>
        <w:rPr>
          <w:rFonts w:ascii="Times New Roman" w:hAnsi="Times New Roman" w:cs="Times New Roman"/>
          <w:sz w:val="28"/>
          <w:szCs w:val="28"/>
        </w:rPr>
        <w:t xml:space="preserve">земельных участка;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собственности бесплатно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42 земельных участка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аренды –</w:t>
      </w:r>
      <w:r>
        <w:rPr>
          <w:rFonts w:ascii="Times New Roman" w:hAnsi="Times New Roman" w:cs="Times New Roman"/>
          <w:sz w:val="28"/>
          <w:szCs w:val="28"/>
        </w:rPr>
        <w:t xml:space="preserve"> 85 земельных участков;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праве безвозмездного (срочного) 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184 земельных участка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Доход от продажи земельных участков в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уменьши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лся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lang w:val="en-US"/>
        </w:rPr>
        <w:t xml:space="preserve">3.9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раз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по сравнению с 202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годом из-за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уменьшения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 заявлений о выкупе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земельных участков от юридических лиц и индивидуальных предпринимателей (за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 было заключено и оплачено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83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купли-продажи с юридическими лицами и индивидуальными мероприятиями на общую сумму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3244,450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тыс. руб., а в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году  заключено и оплачено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111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договоров с юридическими лицами и индивидуальными предпринимателями на общую сумму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12684,586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тыс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руб.)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использования муниципального имущества и земельных участков в сравнении по годам составили: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  <w:highlight w:val="none"/>
        </w:rPr>
      </w:r>
      <w:r>
        <w:rPr>
          <w:rFonts w:ascii="Times New Roman" w:hAnsi="Times New Roman" w:cs="Times New Roman"/>
          <w:sz w:val="12"/>
          <w:szCs w:val="12"/>
        </w:rPr>
      </w:r>
      <w:r/>
    </w:p>
    <w:tbl>
      <w:tblPr>
        <w:tblW w:w="0" w:type="auto"/>
        <w:tblInd w:w="4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>
        <w:trPr>
          <w:trHeight w:val="857"/>
        </w:trPr>
        <w:tc>
          <w:tcPr>
            <w:shd w:val="clear" w:color="auto" w:fill="ffffff"/>
            <w:tcW w:w="3119" w:type="dxa"/>
            <w:textDirection w:val="lrTb"/>
            <w:noWrap w:val="false"/>
          </w:tcPr>
          <w:p>
            <w:pPr>
              <w:pStyle w:val="846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6520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муниципального имущества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собственности на которые не разграничено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6"/>
        </w:trPr>
        <w:tc>
          <w:tcPr>
            <w:shd w:val="clear" w:color="auto" w:fill="ffffff"/>
            <w:tcW w:w="3119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6520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6436,73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62"/>
        </w:trPr>
        <w:tc>
          <w:tcPr>
            <w:shd w:val="clear" w:color="auto" w:fill="ffffff"/>
            <w:tcW w:w="3119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6520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15951,89 тыс.руб.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410"/>
        </w:trPr>
        <w:tc>
          <w:tcPr>
            <w:shd w:val="clear" w:color="auto" w:fill="ffffff"/>
            <w:tcW w:w="3119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W w:w="6520" w:type="dxa"/>
            <w:textDirection w:val="lrTb"/>
            <w:noWrap w:val="false"/>
          </w:tcPr>
          <w:p>
            <w:pPr>
              <w:pStyle w:val="846"/>
              <w:ind w:firstLine="54"/>
              <w:jc w:val="center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5915,90 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2023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от приватизации муниципального имуществам поступило в 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юджет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3076,159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тыс. рублей.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целях решения вопросов местного значения в соответствии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действующим законодательством за 202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год: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Принято в муниципальную собственность на основании постановлений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дминистрации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, договоров безвозмездной передачи, договоров    купли-продажи, договоров мены, договоров дарения (пожертвования)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- 5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объектов электросетевого хозяйства: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- 39 земельных участков;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-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 жилое помещение;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автомашина ЗИЛ 131 грузовой (цистерна)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sz w:val="28"/>
          <w:szCs w:val="28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автобуса ПАЗ 320570-02.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2) Приобретено в муниципальную собственность за счет средств 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краевого и местного бюджетов</w:t>
      </w:r>
      <w:r>
        <w:rPr>
          <w:rFonts w:ascii="Times New Roman" w:hAnsi="Times New Roman" w:cs="Times New Roman"/>
          <w:bCs/>
          <w:sz w:val="28"/>
          <w:szCs w:val="28"/>
          <w:highlight w:val="none"/>
        </w:rPr>
        <w:t xml:space="preserve">: </w:t>
      </w:r>
      <w:r>
        <w:rPr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нежилое помещение с кадастровым номером 25:09:010201:301, площадью 49,7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кв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рыночная стоимость 2189506,00 руб;</w:t>
      </w:r>
      <w:r>
        <w:rPr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  <w:t xml:space="preserve">- 8 жилых помещений для обеспечения детей-сирот, рыночная стоимость 13810174,9 руб.;</w:t>
      </w:r>
      <w:r>
        <w:rPr>
          <w:sz w:val="28"/>
          <w:szCs w:val="28"/>
        </w:rPr>
      </w:r>
      <w:r/>
    </w:p>
    <w:p>
      <w:pPr>
        <w:ind w:firstLine="708"/>
        <w:jc w:val="both"/>
        <w:spacing w:after="0" w:line="240" w:lineRule="auto"/>
        <w:shd w:val="clear" w:color="auto" w:fill="ffffff"/>
        <w:widowControl w:val="off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машина дорожная: трактор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Беларус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– 320.4М с навесным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оборудованием, рыночная стоимость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2223000,00 руб.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результате проведения инвентаризационно-технических и кадастровых работ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оставлено на государственный кадастровый учет 100 объектов недвижимого имущества. 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Зарегистрировано право муниципальной собственности на 18 земельных участков; 20 объектов дорожной инфраструктуры, 64 жилых помещения,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27 объектов водоснабжения и водоотведения, 6 объектов теплоснабжения и 5 объектов энергоснабжения.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Управлением осуществляется муниципальный земельный контроль, предметом которого являются все земли, находящиеся в границах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, независимо от ведомственной принадлежности и формы собственности.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Основным направлением использования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района,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является передача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имущества в аренду, безвозмездное пользование и закрепление имущества на праве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оперативного управления.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Основными проблемами управления собственностью в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Михайловском муниципальном районе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направленными на исполнение полномочий по решению вопросов местного значения, на текущий момент являются: 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значительный износ муниципального имущества, отсутствие капитальных вложений в течение последних лет;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- наличие задолженности по арендным платежам за пользование муниципальным имуществом и земельными участками;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- наличие недвижимого имущества, право на которое не зарегистрировано.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Для решения проблем в сфере управления муниципальной собственностью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требуется: 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наличие необходимых финансовых средств и численности работников Управления; 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развитие информационной, аналитической и методической базы для принятия решений в сфере управления муниципальной собственностью.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Проблемы в сфере управления земельными ресурсами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заключаются в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высок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ом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показател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площади неиспользуемых земель сельскохозяйственного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назначения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Комплекс мероприятий Программы направлен на достижение основных показателей в сфере совершенствования управления собственностью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, а именно: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1)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оптимизацию состава муниципального имущества;</w:t>
      </w:r>
      <w:r>
        <w:rPr>
          <w:sz w:val="28"/>
          <w:szCs w:val="28"/>
        </w:rPr>
      </w:r>
      <w:r/>
    </w:p>
    <w:p>
      <w:pPr>
        <w:pStyle w:val="846"/>
        <w:ind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2)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обеспечение доходов муниципального бюджета от использования и приватизации муниципального имущества.</w:t>
      </w:r>
      <w:r>
        <w:rPr>
          <w:sz w:val="28"/>
          <w:szCs w:val="28"/>
        </w:rPr>
      </w:r>
      <w:r/>
    </w:p>
    <w:p>
      <w:pPr>
        <w:pStyle w:val="846"/>
        <w:ind w:left="0" w:right="0" w:firstLine="709"/>
        <w:jc w:val="both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Ожидаемым результатом реализации Программы является повышение эффективности управления муниципальной собственностью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 земельными ресурсами,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на основе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которого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будет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обеспечен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увеличени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доходов муниципального бюджета от использования и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реализации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имущества 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Михайловского муниципального района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46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б) описание приоритетов и целей муниципальной политики в сфере реализации муниципальной программы.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риоритетами государственной политики в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муниципальной собственностью и земельными ресурсами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способствую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щими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достижению стратегических целей муниципального образования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является проведение на территории Михайловского муниципального района единой политики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регулированию имущественных и земельных отношений, включающей в себя следующие направления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владение, пользование и распоряжение имуществом, находящимся в муниципальной собственности муниципального района;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координация деятельности в области имущественных и земельных отношений с федеральными и региональными органами государственной власти, муниципальными образованиями - сельскими поселениями, муниципальными учреждениями;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обеспечение соблюдения физическими и юридическими лицами требований земельного законодательства в целях эффективного использования и охраны земель на территории муниципального района;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обеспечение выполнения решений органов государственной власти Российской Федерации, субъекта Российской Федерации и органов местного самоуправления по вопросам разграничения земель муниципальной собственности.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Результатом данных мер должно стать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сокращение к 202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объектов недвижимости, права на которые не зарегистрированы в установленном порядке,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количества бесхозяйных объектов, неиспользуемых земельных участков;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увеличение объектов движимого и недвижимого имущества, права на которое реализовано любым доступным способом, площади земельных участков, введенных в хозяйственный оборот.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Цель муниципальной программы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tabs>
          <w:tab w:val="left" w:pos="124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приоритетами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сновн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Программы явля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повышение эффективности управлен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 муниципальной собственностью и земельными ресурсами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в) задачи муниципального управления, способы их эффективного решения в соответствующей отрасли экономики</w:t>
      </w:r>
      <w:r>
        <w:rPr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настоящее время существует необходимость в повышении эффективности использования муниципального имущества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земельных ресурсов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содержания объектов недвижимости, увеличения доходной части бюджета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Приморского края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достижения поставленн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цел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требуется формирование комплексного подхода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реализации скоординированных по ресурсам, срокам, исполнителям и результатам мероприятий, а также решение следующих задач:</w:t>
      </w:r>
      <w:r>
        <w:rPr>
          <w:sz w:val="28"/>
          <w:szCs w:val="28"/>
        </w:rPr>
      </w:r>
      <w:r/>
    </w:p>
    <w:p>
      <w:pPr>
        <w:pStyle w:val="833"/>
        <w:ind w:left="0" w:firstLine="709"/>
        <w:jc w:val="both"/>
        <w:spacing w:after="0" w:line="240" w:lineRule="auto"/>
        <w:shd w:val="clear" w:color="auto" w:fill="ffffff"/>
        <w:widowControl w:val="off"/>
        <w:tabs>
          <w:tab w:val="left" w:pos="124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1) усовершенствова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един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учета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контроля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управления и распоряжения муниципальным имуществом.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обеспеч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рационально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эффективно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использовани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имущества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района. 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Положительное решение данных направлений деятельности возможно при выполнении следующих условий: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привлечение объектов недвижимости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земельных участков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сделки (приватизация, передача во временное владение и пользование, в оперативное управление, безвозмездное пользование, а также по концессионным соглашениям и соглашениям о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униципально-частном партнерстве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документарная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 муниципального имущества для участия в федеральных и региональных программах, связанных с улучшением состояния объектов недвижимого имущества посредством софинансирования;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принятие в муниципальную собственность бесхозяйного и выморочного имущества, расположенного на территории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Приморского края.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выполнения указанных мероприятий необходимо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Подготовка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техническ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и кадастровой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(технические планы,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межевые планы,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акты обследования, отчеты, 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техническ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проектн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на объекты недвижимого имущества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земельные участки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регистраци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онных действий в отношении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недвижимого имущества, право собственности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 которое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зарегистрировано в Едином государственном реестре недвижимости.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Проведение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оценк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рыночной стоимости объектов муниципальной собственности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Михайловского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муниципального района.</w:t>
      </w:r>
      <w:r>
        <w:rPr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Демонтаж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объектов недвижимого имущества,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находящегося в аварийном или руинированном состоянии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sz w:val="28"/>
          <w:szCs w:val="28"/>
        </w:rPr>
      </w:r>
      <w:r/>
    </w:p>
    <w:p>
      <w:pPr>
        <w:pStyle w:val="833"/>
        <w:ind w:left="0" w:firstLine="720"/>
        <w:jc w:val="both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г)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задачи обеспечения достижения показателей социально-экономического развития Михайловского муниципального района, предусмотренных Стратегией социально-экономического развития Михайловского муниципального района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 xml:space="preserve">:</w:t>
      </w:r>
      <w:r>
        <w:rPr>
          <w:sz w:val="28"/>
          <w:szCs w:val="28"/>
        </w:rPr>
      </w:r>
      <w:r/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-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Стратеги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социально-экономического развития Михайловского муниципального района на период 2012 – 2025 гг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 включает такие показатели в сфере управления муниципальной собственностью, как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развитие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развитие конкуренции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повышение устойчивости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экономического роста Михайловского муниципального района посредством </w:t>
      </w:r>
      <w:r>
        <w:rPr>
          <w:rFonts w:ascii="Times New Roman" w:hAnsi="Times New Roman" w:eastAsia="MS Mincho" w:cs="Times New Roman"/>
          <w:sz w:val="28"/>
          <w:szCs w:val="28"/>
          <w:highlight w:val="none"/>
        </w:rPr>
        <w:t xml:space="preserve">содействия развитию малого и среднего предпринимательства</w:t>
      </w:r>
      <w:r>
        <w:rPr>
          <w:rFonts w:ascii="Times New Roman" w:hAnsi="Times New Roman" w:eastAsia="MS Mincho" w:cs="Times New Roman"/>
          <w:sz w:val="28"/>
          <w:szCs w:val="28"/>
          <w:highlight w:val="none"/>
        </w:rPr>
        <w:t xml:space="preserve"> через создание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максимально благоприятных условий для ведения предпринимательской деятельности</w:t>
      </w:r>
      <w:r>
        <w:rPr>
          <w:rFonts w:ascii="Times New Roman" w:hAnsi="Times New Roman" w:eastAsia="MS Mincho" w:cs="Times New Roman"/>
          <w:sz w:val="28"/>
          <w:szCs w:val="28"/>
          <w:highlight w:val="none"/>
        </w:rPr>
        <w:t xml:space="preserve">.</w:t>
      </w:r>
      <w:r>
        <w:rPr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адачами развития малого предпринимательства в данной сфере 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создание и обеспечение устойчивого функционирования инфраструктуры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поддержки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малого и среднего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предпринимательства в Михайловском муниципальном районе;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содействие развитию предпринимательской активности с использованием имущественно-финансовой поддержки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Ключевыми мероприятиями развития малого и среднего предпринимательства в Михайловском муниципальном районе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являются: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азработка и утверждение п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оложения «О порядке и условиях аренды помещений для ведения производственной деятельности субъектами малого и среднего предпринимательства» (с возможностью аренды пустующих помещений на льготных условиях с обязательством восстановления)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роведение инвентаризации пустующих зданий и помещений, подвалов, пристроек и т.д., создание реестра помещений, которые можно использовать для развития малого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 среднего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, с размещением реестра на официальном информационном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Интернет-портале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 Поддержание реестра в актуальном состоянии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одействие в привлечении инвестиций для реализации приоритетных направлений деятельности по созданию конкурен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ной среды и развитию малого предпринимательства в Михайловском муниципальном районе: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формирование и поддержка в актуальном состоянии перечня инвестиционных проектов, планируемых к реализации на территории М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ихайловского района;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б) формирование перечня инвестиционных площадок, расположенных на территории Михайловского района</w:t>
      </w:r>
      <w:r>
        <w:rPr>
          <w:rFonts w:ascii="Times New Roman" w:hAnsi="Times New Roman" w:cs="Times New Roman"/>
          <w:color w:val="000000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highlight w:val="none"/>
        </w:rPr>
      </w:r>
    </w:p>
    <w:p>
      <w:pPr>
        <w:pStyle w:val="846"/>
        <w:ind w:left="0" w:right="0"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highlight w:val="none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ind w:firstLine="720"/>
        <w:jc w:val="both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2. Паспорт муниципальной программы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2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</w:t>
      </w:r>
      <w:r>
        <w:rPr>
          <w:sz w:val="28"/>
          <w:szCs w:val="28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на 2024-2026 годы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p>
      <w:pPr>
        <w:contextualSpacing/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Основные положения</w:t>
      </w:r>
      <w:r>
        <w:rPr>
          <w:sz w:val="28"/>
          <w:szCs w:val="28"/>
        </w:rPr>
      </w:r>
      <w:r/>
    </w:p>
    <w:p>
      <w:pPr>
        <w:spacing w:after="0" w:line="240" w:lineRule="auto"/>
        <w:shd w:val="clear" w:color="auto" w:fill="ffffff"/>
        <w:widowControl w:val="off"/>
        <w:tabs>
          <w:tab w:val="left" w:pos="3643" w:leader="none"/>
        </w:tabs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tbl>
      <w:tblPr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836"/>
        <w:gridCol w:w="6945"/>
      </w:tblGrid>
      <w:tr>
        <w:trPr>
          <w:trHeight w:val="943"/>
        </w:trPr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Куратор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Первый з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аместитель главы администрации Михайловского муниципального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Соисполнители 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Период реализации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-202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муниципальной программы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овышение эффективности управлен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ия муниципальной собственностью и земельными ресурсами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/>
          </w:p>
          <w:p>
            <w:pPr>
              <w:jc w:val="left"/>
              <w:tabs>
                <w:tab w:val="left" w:pos="1866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совершенствова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един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систем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учета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контроля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управления и распоряжения муниципальным имуществом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беспеч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рационально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эффективно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использовани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муниципального имущества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 земельных участков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Объемы средств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местного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бюджета на финансирование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муниципальной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программы и прогнозная оценка привлекаемых на реализацию ее целей средств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краевого 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федерального бюджет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иных внебюджетных источников, бюджетов муниципальных образований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Михайловского района в случае участия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в реализации муниципальных программ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поселений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реализацию Программы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62671,79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руб., в т.ч.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руб.;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35538,83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руб.;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26832,96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31335,895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руб.; в т.ч.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17769,415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13416,48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2025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31335,895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руб.; в т.ч. 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местного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150,00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краевого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17769,415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средства федерального бюджета: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13416,48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0,00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2836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3643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ru-RU"/>
              </w:rPr>
              <w:t xml:space="preserve">Влияние муниципальной программы на достижение национальных целей развития Российской Федерации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6945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Указ Президента РФ от 21.07.2020 № 474 «О национальных целях развития Российской Федерации на период до 2030 года» в целях реализации мероприятий данной программы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включает показатели в сфере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управления муниципальной собственностью и земельными ресурсами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sectPr>
          <w:footnotePr/>
          <w:endnotePr/>
          <w:type w:val="nextPage"/>
          <w:pgSz w:w="11900" w:h="16820" w:orient="portrait"/>
          <w:pgMar w:top="1134" w:right="851" w:bottom="1134" w:left="1701" w:header="567" w:footer="567" w:gutter="0"/>
          <w:pgNumType w:start="1"/>
          <w:cols w:num="1" w:sep="0" w:space="60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r>
      <w:r/>
    </w:p>
    <w:p>
      <w:pPr>
        <w:ind w:left="360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Показатели муниципальной программы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на 2024-2026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contextualSpacing/>
        <w:ind w:left="-284"/>
        <w:spacing w:line="240" w:lineRule="auto"/>
        <w:tabs>
          <w:tab w:val="left" w:pos="438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/>
    </w:p>
    <w:tbl>
      <w:tblPr>
        <w:tblW w:w="15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254"/>
        <w:gridCol w:w="1292"/>
        <w:gridCol w:w="1137"/>
        <w:gridCol w:w="1398"/>
        <w:gridCol w:w="1439"/>
        <w:gridCol w:w="1396"/>
        <w:gridCol w:w="1985"/>
        <w:gridCol w:w="1843"/>
        <w:gridCol w:w="1701"/>
      </w:tblGrid>
      <w:tr>
        <w:trPr>
          <w:jc w:val="center"/>
        </w:trPr>
        <w:tc>
          <w:tcPr>
            <w:shd w:val="clear" w:color="auto" w:fill="auto"/>
            <w:tcW w:w="50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426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auto"/>
            <w:tcW w:w="325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Наименование показателя</w:t>
            </w:r>
            <w:r/>
          </w:p>
        </w:tc>
        <w:tc>
          <w:tcPr>
            <w:shd w:val="clear" w:color="auto" w:fill="auto"/>
            <w:tcW w:w="12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Единица измерения (по ОКЕИ)</w:t>
            </w:r>
            <w:r/>
          </w:p>
        </w:tc>
        <w:tc>
          <w:tcPr>
            <w:gridSpan w:val="4"/>
            <w:shd w:val="clear" w:color="auto" w:fill="auto"/>
            <w:tcW w:w="537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Значения показателей</w:t>
            </w:r>
            <w:r/>
          </w:p>
        </w:tc>
        <w:tc>
          <w:tcPr>
            <w:shd w:val="clear" w:color="auto" w:fill="auto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Документ </w:t>
            </w:r>
            <w:r/>
          </w:p>
        </w:tc>
        <w:tc>
          <w:tcPr>
            <w:shd w:val="clear" w:color="auto" w:fill="auto"/>
            <w:tcW w:w="184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Ответственный за достижение показателя </w:t>
            </w:r>
            <w:r/>
          </w:p>
        </w:tc>
        <w:tc>
          <w:tcPr>
            <w:shd w:val="clear" w:color="auto" w:fill="auto"/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Связь с показателями национальных целей 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Базовое значение</w:t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2022</w:t>
            </w:r>
            <w:r/>
          </w:p>
        </w:tc>
        <w:tc>
          <w:tcPr>
            <w:shd w:val="clear" w:color="auto" w:fill="auto"/>
            <w:tcW w:w="13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Первый год реализации</w:t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W w:w="143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Второй год реализации</w:t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(202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W w:w="13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Последний год реализации (202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shd w:val="clear" w:color="auto" w:fill="auto"/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184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r>
            <w:r/>
          </w:p>
        </w:tc>
        <w:tc>
          <w:tcPr>
            <w:shd w:val="clear" w:color="auto" w:fill="auto"/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</w:t>
            </w:r>
            <w:r/>
          </w:p>
        </w:tc>
      </w:tr>
      <w:tr>
        <w:trPr>
          <w:jc w:val="center"/>
        </w:trPr>
        <w:tc>
          <w:tcPr>
            <w:gridSpan w:val="10"/>
            <w:shd w:val="clear" w:color="auto" w:fill="auto"/>
            <w:tcW w:w="159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овышение эффективности управлен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ия муниципальной собственностью и земельными ресурсами</w:t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Михайловского муниципального района</w:t>
            </w:r>
            <w:r/>
          </w:p>
        </w:tc>
      </w:tr>
      <w:tr>
        <w:trPr>
          <w:jc w:val="center"/>
        </w:trPr>
        <w:tc>
          <w:tcPr>
            <w:gridSpan w:val="10"/>
            <w:shd w:val="clear" w:color="auto" w:fill="auto"/>
            <w:tcW w:w="1594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1: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совершенствова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един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систем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учета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контроля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управления и распоряжения муниципальным имуществом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муниципальных и бесхозяйных объектов, поставленных на 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осударственный кадастровый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24.07.2007 N 221-ФЗ "О кадастровой деятельности"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13.07.2015 N 218-ФЗ "О государственной регистрации недвижимости"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ГИЗО, специалисты отдела ИЗО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объектов, права на которые зарегистрированы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13.07.2015 N 218-ФЗ "О государственной регистрации недвижимости"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ГИЗО, 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бесхозяйного и выморочного имущества, принятого в муниципальную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Гражданский кодекс Российской Федерации (часть первая)" от 30.11.1994 N 51-ФЗ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Гражданский кодекс Российской Федерации (часть третья)" от 26.11.2001 N 146-ФЗ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имущественным отношениям отдела ИЗО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проведена оценка имущества, подготовлены экспертные заключения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29.07.1998 N 135-ФЗ «Об оценочной деятельности в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имущественным отношениям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поставленных на государственный кадастро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вый учет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24.07.2007 N 221-ФЗ "О кадастровой деятельности"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13.07.2015 N 218-ФЗ "О государственной регистрации недвижимости"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gridSpan w:val="10"/>
            <w:shd w:val="clear" w:color="auto" w:fill="auto"/>
            <w:tcW w:w="1594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2: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беспеч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ение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рационально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и эффективно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использовани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муниципального имущества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и земельных участков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Михайловского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 муниципального района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и нежилых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 муниципальную собственность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06.10.2003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ind w:left="284" w:hanging="284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приватизированных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реализации муниципального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jc w:val="left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21.12.2001 N 178-ФЗ "О приватизации государственного и муниципального имущества"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Начальник управления по вопросам ГИЗО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ffffff" w:fill="ffffff"/>
            <w:tcW w:w="504" w:type="dxa"/>
            <w:vMerge w:val="restart"/>
            <w:textDirection w:val="lrTb"/>
            <w:noWrap w:val="false"/>
          </w:tcPr>
          <w:p>
            <w:pPr>
              <w:ind w:left="284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3254" w:type="dxa"/>
            <w:vMerge w:val="restart"/>
            <w:textDirection w:val="lrTb"/>
            <w:noWrap w:val="false"/>
          </w:tcPr>
          <w:p>
            <w:pPr>
              <w:pStyle w:val="847"/>
              <w:spacing w:before="0" w:beforeAutospacing="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оличество объектов, переданных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lang w:eastAsia="en-US"/>
              </w:rPr>
              <w:t xml:space="preserve"> доходы от сдачи в аренду объектов нежилого фонда,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29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1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6/3267,313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5/3000,0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439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4/3000,0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39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3/3000,0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985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26.07.2006 N 135-ФЗ "О защите конкуренции"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риказ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ffffff" w:fill="ffffff"/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 по имущественным отношениям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W w:w="170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ind w:left="284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земельных участков, предоставленных гражданам льготных категорий, однократно бесплатно в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кодекс Российской Федерации" от 25.10.2001 N 136-ФЗ; 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закон от 25.10.2001 N 137-ФЗ "О введении в действие Земельного кодекса Российской Федерации"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; Закон Приморского края от 29.12.2003 N 90-КЗ "О регулировании земельных отношений в Приморском крае";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ind w:left="284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земельных участков, переданных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за плату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от продажи земельных участков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111/12684,586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80/20500,0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70/20500,0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60/20500,0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кодекс Российской Федерации" от 25.10.2001 N 136-ФЗ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shd w:val="clear" w:color="auto" w:fill="auto"/>
            <w:tcW w:w="504" w:type="dxa"/>
            <w:textDirection w:val="lrTb"/>
            <w:noWrap w:val="false"/>
          </w:tcPr>
          <w:p>
            <w:pPr>
              <w:ind w:left="284"/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25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земельных участков, переданных в аренду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доходы, получаемые в виде арендной платы за земельные участки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29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Ед./тыс.руб.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13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74/19977,739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398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highlight w:val="yellow"/>
                <w14:ligatures w14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70/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174,075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auto" w:fill="auto"/>
            <w:tcW w:w="1439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60/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174,075</w:t>
            </w:r>
            <w:r>
              <w:rPr>
                <w:rFonts w:ascii="Times New Roman" w:hAnsi="Times New Roman" w:cs="Times New Roman"/>
                <w:highlight w:val="yellow"/>
                <w14:ligatures w14:val="none"/>
              </w:rPr>
            </w:r>
            <w:r/>
          </w:p>
        </w:tc>
        <w:tc>
          <w:tcPr>
            <w:shd w:val="clear" w:color="auto" w:fill="auto"/>
            <w:tcW w:w="139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50/</w:t>
            </w: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  <w:t xml:space="preserve">174,075</w:t>
            </w:r>
            <w:r>
              <w:rPr>
                <w:rFonts w:ascii="Times New Roman" w:hAnsi="Times New Roman" w:cs="Times New Roman"/>
                <w:highlight w:val="yellow"/>
                <w14:ligatures w14:val="none"/>
              </w:rPr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Земельный кодекс Российской Федерации" от 25.10.2001 N 136-ФЗ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84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Специалисты отдела ИЗО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tabs>
                <w:tab w:val="left" w:pos="284" w:leader="none"/>
              </w:tabs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</w:tr>
    </w:tbl>
    <w:p>
      <w:pPr>
        <w:pStyle w:val="833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360" w:lineRule="auto"/>
        <w:shd w:val="clear" w:color="auto" w:fill="ffffff"/>
        <w:widowControl w:val="off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</w:r>
      <w:r/>
    </w:p>
    <w:p>
      <w:pPr>
        <w:pStyle w:val="833"/>
        <w:jc w:val="center"/>
        <w:spacing w:after="0" w:line="240" w:lineRule="auto"/>
        <w:tabs>
          <w:tab w:val="left" w:pos="284" w:leader="none"/>
        </w:tabs>
        <w:rPr>
          <w:sz w:val="28"/>
          <w:szCs w:val="26"/>
        </w:rPr>
        <w:sectPr>
          <w:footnotePr/>
          <w:endnotePr/>
          <w:type w:val="nextPage"/>
          <w:pgSz w:w="16820" w:h="11900" w:orient="landscape"/>
          <w:pgMar w:top="1701" w:right="1134" w:bottom="851" w:left="1134" w:header="567" w:footer="567" w:gutter="0"/>
          <w:cols w:num="1" w:sep="0" w:space="60" w:equalWidth="1"/>
          <w:docGrid w:linePitch="360"/>
        </w:sectPr>
      </w:pPr>
      <w:r>
        <w:rPr>
          <w:sz w:val="28"/>
          <w:szCs w:val="26"/>
        </w:rPr>
      </w:r>
      <w:r/>
    </w:p>
    <w:p>
      <w:pPr>
        <w:pStyle w:val="833"/>
        <w:ind w:left="70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Структура муниципальной программы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sz w:val="28"/>
          <w:szCs w:val="28"/>
        </w:rPr>
      </w:r>
      <w:r/>
    </w:p>
    <w:p>
      <w:pPr>
        <w:pStyle w:val="833"/>
        <w:ind w:left="0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на 2024-2026 годы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»</w:t>
      </w:r>
      <w:r>
        <w:rPr>
          <w:sz w:val="28"/>
          <w:szCs w:val="28"/>
        </w:rPr>
      </w:r>
      <w:r/>
    </w:p>
    <w:p>
      <w:pPr>
        <w:pStyle w:val="833"/>
        <w:ind w:left="0" w:firstLine="709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sz w:val="28"/>
          <w:szCs w:val="28"/>
        </w:rPr>
      </w:r>
      <w:r/>
    </w:p>
    <w:tbl>
      <w:tblPr>
        <w:tblW w:w="10490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2288"/>
        <w:gridCol w:w="1965"/>
        <w:gridCol w:w="1700"/>
      </w:tblGrid>
      <w:tr>
        <w:trPr>
          <w:trHeight w:val="1011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№ п/п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pStyle w:val="833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мероприятий структурного элемента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833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Краткое описание ожидаемых результатов от реализации мероприятий структурного элемента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pStyle w:val="833"/>
              <w:ind w:left="0" w:right="-108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Связь мероприятия с показателями муниципальной программы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490" w:type="dxa"/>
            <w:textDirection w:val="lrTb"/>
            <w:noWrap w:val="false"/>
          </w:tcPr>
          <w:p>
            <w:pPr>
              <w:pStyle w:val="833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490" w:type="dxa"/>
            <w:textDirection w:val="lrTb"/>
            <w:noWrap w:val="false"/>
          </w:tcPr>
          <w:p>
            <w:pPr>
              <w:pStyle w:val="833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Основное м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ероприятие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 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Усовершенствование единой системы учета,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контроля, управления и распоряжения муниципальным имуществом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67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6258" w:type="dxa"/>
            <w:textDirection w:val="lrTb"/>
            <w:noWrap w:val="false"/>
          </w:tcPr>
          <w:p>
            <w:pPr>
              <w:pStyle w:val="833"/>
              <w:ind w:left="34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за реализацию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Должностные лица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управления по вопросам градостроительства, имущественных и земельных отношений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ind w:left="34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3665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реализации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-202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 годы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047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1 -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Изготовление технических планов,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паспортов, актов обследования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 иной технической и проектной документации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объектов на государственный кадастровый учет, обеспечение государственной регистрации прав, списание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Строительство муниципальных объектов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поставленных на ГКУ, приватизированных и предоставленных в аренду/доходы от реализации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119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Оценка объектов муниципального имущества,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подготовка экспертных заключений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муниципального имущества на торгах,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объектов, в отношении которых проведена 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приватизированных и предоставленных в аренду/доходы от реализации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567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3 -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кадастровых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межевых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топографо-геодезических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объектов на государственный кадастровый учет, обеспечение государственной регистрации прав. Приведение в соответствие градостроительных регламентов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Количество земельных участков, поставленных на ГКУ, предоставленных в собственность, аренду/доходы от реализации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5"/>
            <w:shd w:val="clear" w:color="auto" w:fill="auto"/>
            <w:tcW w:w="10490" w:type="dxa"/>
            <w:textDirection w:val="lrTb"/>
            <w:noWrap w:val="false"/>
          </w:tcPr>
          <w:p>
            <w:pPr>
              <w:pStyle w:val="833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Основное мероприятие 2 -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рационального и эффективного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использования муниципального имущества и земельных участков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Михайловского муниципального района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983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6258" w:type="dxa"/>
            <w:textDirection w:val="lrTb"/>
            <w:noWrap w:val="false"/>
          </w:tcPr>
          <w:p>
            <w:pPr>
              <w:pStyle w:val="833"/>
              <w:ind w:left="34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Ответственные за реализацию – Должностные лица управления по вопросам градостроительства, имущественных и земельных отношений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33"/>
              <w:ind w:left="34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3665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Срок реализации 2024-2026 годы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Мероприятие 1 -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 недвижимого имущества в муниципальную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собственность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полномочий органов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обеспечения жилыми помещениями граждан.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автопарка.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жилых и нежилых объектов,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 муниципальную собственность 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pStyle w:val="833"/>
              <w:ind w:left="0"/>
              <w:jc w:val="center"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7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Мероприятие 2 –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Коммунальные услуги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оплата государственных пошлин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auto"/>
            <w:tcW w:w="42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Оплата услуг теплоснабжения, электроснабжения, постановка на учет транспортных средств, получение свидетельств о наследовании выморочного имущества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1700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firstLine="6946"/>
        <w:jc w:val="center"/>
        <w:spacing w:after="120" w:line="240" w:lineRule="auto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6946"/>
        <w:jc w:val="center"/>
        <w:spacing w:after="120" w:line="240" w:lineRule="auto"/>
        <w:rPr>
          <w:sz w:val="26"/>
          <w:szCs w:val="26"/>
        </w:rPr>
        <w:sectPr>
          <w:footnotePr/>
          <w:endnotePr/>
          <w:type w:val="nextPage"/>
          <w:pgSz w:w="11900" w:h="16820" w:orient="portrait"/>
          <w:pgMar w:top="1134" w:right="851" w:bottom="1134" w:left="1701" w:header="567" w:footer="567" w:gutter="0"/>
          <w:cols w:num="1" w:sep="0" w:space="60" w:equalWidth="1"/>
          <w:docGrid w:linePitch="360"/>
        </w:sectPr>
      </w:pPr>
      <w:r>
        <w:rPr>
          <w:sz w:val="26"/>
          <w:szCs w:val="26"/>
        </w:rPr>
      </w:r>
      <w:r/>
    </w:p>
    <w:p>
      <w:pPr>
        <w:contextualSpacing/>
        <w:ind w:left="720"/>
        <w:jc w:val="center"/>
        <w:spacing w:after="160"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муниципальной программы </w:t>
      </w:r>
      <w:r>
        <w:rPr>
          <w:sz w:val="28"/>
          <w:szCs w:val="28"/>
        </w:rPr>
      </w:r>
      <w:r/>
    </w:p>
    <w:p>
      <w:pPr>
        <w:contextualSpacing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Управление муниципальным имуществом и земельными ресурсами </w:t>
      </w:r>
      <w:r>
        <w:rPr>
          <w:sz w:val="28"/>
          <w:szCs w:val="28"/>
        </w:rPr>
      </w:r>
      <w:r/>
    </w:p>
    <w:p>
      <w:pPr>
        <w:contextualSpacing/>
        <w:ind w:left="720"/>
        <w:jc w:val="center"/>
        <w:spacing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Михайловского муниципального района на 2024-2026 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sz w:val="28"/>
          <w:szCs w:val="28"/>
        </w:rPr>
      </w:r>
      <w:r/>
    </w:p>
    <w:p>
      <w:pPr>
        <w:contextualSpacing/>
        <w:ind w:firstLine="709"/>
        <w:spacing w:line="240" w:lineRule="auto"/>
        <w:tabs>
          <w:tab w:val="left" w:pos="284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149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833"/>
        <w:gridCol w:w="992"/>
        <w:gridCol w:w="1010"/>
        <w:gridCol w:w="786"/>
        <w:gridCol w:w="1055"/>
        <w:gridCol w:w="994"/>
        <w:gridCol w:w="1132"/>
        <w:gridCol w:w="1276"/>
      </w:tblGrid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Наименование муниципальной программы, подпрограммы, структурного элемента, мероприятия (результата)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W w:w="3621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gridSpan w:val="4"/>
            <w:shd w:val="clear" w:color="auto" w:fill="auto"/>
            <w:tcW w:w="4457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ГРБС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Рз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ЦСР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Муниципальная программа «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муниципальным имуществом и земельными ресурсами Михайловского муниципального района на 2024-2026 годы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1a1a1a"/>
                <w:sz w:val="20"/>
                <w:szCs w:val="20"/>
              </w:rPr>
              <w:t xml:space="preserve">2600000000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31335,895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31335,895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62671,790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26832,96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35538,83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Основное мероприятие</w:t>
            </w: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 1 -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Усовершенствование единой системы учета,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контроля, управления и распоряжения муниципальным имуществом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highlight w:val="yellow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>
          <w:trHeight w:val="638"/>
        </w:trPr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Изготовление технических планов,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паспортов, актов обследования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 иной технической и проектной документации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Оценка объектов муниципального имущества,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подготовка экспертных заключений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кадастровых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межевых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топографо-геодезических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none"/>
                <w:lang w:eastAsia="ru-RU"/>
              </w:rPr>
              <w:t xml:space="preserve">0412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Обеспечение рационального и эффективного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использования муниципального имущества и земельных участков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Михайловского муниципального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31185,895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31185,895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62371,79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26832,96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26000М0820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35538,83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 1.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движимого и недвижимого имущества в муниципальную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31185,895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31185,895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62371,79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R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13416,48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26832,96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1004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26000М0820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17769,415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35538,83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412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restart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Мероприятие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2.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Коммунальные услуги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оплата государственных пошлин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0502/0113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федеральный бюджет (субсидии, субвенции, иные межбюджетные трансферты)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краевой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951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0502/0113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0"/>
                <w:szCs w:val="20"/>
                <w:lang w:eastAsia="ru-RU"/>
              </w:rPr>
              <w:t xml:space="preserve">2600011610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планируемый объем средств местных бюджетов поселений (предусматриваемый в муниципальных программах по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селений на мероприятия, аналогичные мероприятиям муниципальной программы района)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rPr/>
        <w:tc>
          <w:tcPr>
            <w:shd w:val="clear" w:color="auto" w:fill="auto"/>
            <w:tcW w:w="3227" w:type="dxa"/>
            <w:vMerge w:val="continue"/>
            <w:textDirection w:val="lrTb"/>
            <w:noWrap w:val="false"/>
          </w:tcPr>
          <w:p>
            <w:pPr>
              <w:contextualSpacing/>
              <w:spacing w:after="0" w:line="240" w:lineRule="auto"/>
              <w:tabs>
                <w:tab w:val="left" w:pos="284" w:leader="none"/>
              </w:tabs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368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иные внебюджетные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833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10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78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055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994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132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pStyle w:val="84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</w:tbl>
    <w:p>
      <w:pPr>
        <w:ind w:firstLine="6946"/>
        <w:jc w:val="center"/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tabs>
          <w:tab w:val="left" w:pos="8815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/>
    </w:p>
    <w:p>
      <w:pPr>
        <w:rPr>
          <w:rFonts w:ascii="Times New Roman" w:hAnsi="Times New Roman" w:cs="Times New Roman"/>
          <w:sz w:val="26"/>
          <w:szCs w:val="26"/>
        </w:rPr>
        <w:sectPr>
          <w:footnotePr/>
          <w:endnotePr/>
          <w:type w:val="nextPage"/>
          <w:pgSz w:w="16820" w:h="11900" w:orient="landscape"/>
          <w:pgMar w:top="1701" w:right="1134" w:bottom="851" w:left="1134" w:header="567" w:footer="567" w:gutter="0"/>
          <w:cols w:num="1" w:sep="0" w:space="60" w:equalWidth="1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33"/>
        <w:numPr>
          <w:ilvl w:val="0"/>
          <w:numId w:val="4"/>
        </w:numPr>
        <w:jc w:val="center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социальных, финансовых,</w:t>
      </w:r>
      <w:r/>
    </w:p>
    <w:p>
      <w:pPr>
        <w:pStyle w:val="833"/>
        <w:ind w:left="644"/>
        <w:jc w:val="center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стимулирующих налоговых льготах</w:t>
      </w:r>
      <w:r/>
    </w:p>
    <w:p>
      <w:pPr>
        <w:jc w:val="center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Социальные, финансовые, стимулирующие налоговые льготы в сфере реализации Программы не предусмотрены.</w:t>
      </w:r>
      <w:r/>
    </w:p>
    <w:sectPr>
      <w:footnotePr/>
      <w:endnotePr/>
      <w:type w:val="nextPage"/>
      <w:pgSz w:w="11900" w:h="16820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00000000000000000"/>
  </w:font>
  <w:font w:name="Symbol">
    <w:panose1 w:val="05050102010706020507"/>
  </w:font>
  <w:font w:name="SimSun">
    <w:panose1 w:val="02010600030101010101"/>
  </w:font>
  <w:font w:name="Trebuchet MS">
    <w:panose1 w:val="020B0603020202020204"/>
  </w:font>
  <w:font w:name="Courier New">
    <w:panose1 w:val="02070309020205020404"/>
  </w:font>
  <w:font w:name="MS Mincho">
    <w:panose1 w:val="0202060904020508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26"/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26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6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6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6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6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6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6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6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26"/>
        <w:ind w:left="1440" w:hanging="360"/>
        <w:tabs>
          <w:tab w:val="num" w:pos="14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26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26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26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26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26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26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26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26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27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6"/>
    <w:next w:val="826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28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6"/>
    <w:next w:val="826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8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6"/>
    <w:next w:val="826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8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6"/>
    <w:next w:val="826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8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6"/>
    <w:next w:val="826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8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6"/>
    <w:next w:val="826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8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6"/>
    <w:next w:val="826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8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6"/>
    <w:next w:val="826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8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Title"/>
    <w:basedOn w:val="826"/>
    <w:next w:val="826"/>
    <w:link w:val="67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2">
    <w:name w:val="Title Char"/>
    <w:basedOn w:val="828"/>
    <w:link w:val="671"/>
    <w:uiPriority w:val="10"/>
    <w:rPr>
      <w:sz w:val="48"/>
      <w:szCs w:val="48"/>
    </w:rPr>
  </w:style>
  <w:style w:type="paragraph" w:styleId="673">
    <w:name w:val="Subtitle"/>
    <w:basedOn w:val="826"/>
    <w:next w:val="826"/>
    <w:link w:val="674"/>
    <w:uiPriority w:val="11"/>
    <w:qFormat/>
    <w:pPr>
      <w:spacing w:before="200" w:after="200"/>
    </w:pPr>
    <w:rPr>
      <w:sz w:val="24"/>
      <w:szCs w:val="24"/>
    </w:rPr>
  </w:style>
  <w:style w:type="character" w:styleId="674">
    <w:name w:val="Subtitle Char"/>
    <w:basedOn w:val="828"/>
    <w:link w:val="673"/>
    <w:uiPriority w:val="11"/>
    <w:rPr>
      <w:sz w:val="24"/>
      <w:szCs w:val="24"/>
    </w:rPr>
  </w:style>
  <w:style w:type="paragraph" w:styleId="675">
    <w:name w:val="Quote"/>
    <w:basedOn w:val="826"/>
    <w:next w:val="826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6"/>
    <w:next w:val="826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character" w:styleId="679">
    <w:name w:val="Header Char"/>
    <w:basedOn w:val="828"/>
    <w:link w:val="838"/>
    <w:uiPriority w:val="99"/>
  </w:style>
  <w:style w:type="character" w:styleId="680">
    <w:name w:val="Footer Char"/>
    <w:basedOn w:val="828"/>
    <w:link w:val="842"/>
    <w:uiPriority w:val="99"/>
  </w:style>
  <w:style w:type="paragraph" w:styleId="681">
    <w:name w:val="Caption"/>
    <w:basedOn w:val="826"/>
    <w:next w:val="82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2">
    <w:name w:val="Caption Char"/>
    <w:basedOn w:val="681"/>
    <w:link w:val="842"/>
    <w:uiPriority w:val="99"/>
  </w:style>
  <w:style w:type="table" w:styleId="683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4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1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2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3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4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5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6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7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8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4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5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6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7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8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9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6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7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8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9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0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1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2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4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5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7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9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0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1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2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3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4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5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6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7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8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9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0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1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2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3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4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2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3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4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5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6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7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8">
    <w:name w:val="Hyperlink"/>
    <w:uiPriority w:val="99"/>
    <w:unhideWhenUsed/>
    <w:rPr>
      <w:color w:val="0000ff" w:themeColor="hyperlink"/>
      <w:u w:val="single"/>
    </w:rPr>
  </w:style>
  <w:style w:type="paragraph" w:styleId="809">
    <w:name w:val="footnote text"/>
    <w:basedOn w:val="826"/>
    <w:link w:val="810"/>
    <w:uiPriority w:val="99"/>
    <w:semiHidden/>
    <w:unhideWhenUsed/>
    <w:pPr>
      <w:spacing w:after="40" w:line="240" w:lineRule="auto"/>
    </w:pPr>
    <w:rPr>
      <w:sz w:val="18"/>
    </w:rPr>
  </w:style>
  <w:style w:type="character" w:styleId="810">
    <w:name w:val="Footnote Text Char"/>
    <w:link w:val="809"/>
    <w:uiPriority w:val="99"/>
    <w:rPr>
      <w:sz w:val="18"/>
    </w:rPr>
  </w:style>
  <w:style w:type="character" w:styleId="811">
    <w:name w:val="footnote reference"/>
    <w:basedOn w:val="828"/>
    <w:uiPriority w:val="99"/>
    <w:unhideWhenUsed/>
    <w:rPr>
      <w:vertAlign w:val="superscript"/>
    </w:rPr>
  </w:style>
  <w:style w:type="paragraph" w:styleId="812">
    <w:name w:val="endnote text"/>
    <w:basedOn w:val="826"/>
    <w:link w:val="813"/>
    <w:uiPriority w:val="99"/>
    <w:semiHidden/>
    <w:unhideWhenUsed/>
    <w:pPr>
      <w:spacing w:after="0" w:line="240" w:lineRule="auto"/>
    </w:pPr>
    <w:rPr>
      <w:sz w:val="20"/>
    </w:rPr>
  </w:style>
  <w:style w:type="character" w:styleId="813">
    <w:name w:val="Endnote Text Char"/>
    <w:link w:val="812"/>
    <w:uiPriority w:val="99"/>
    <w:rPr>
      <w:sz w:val="20"/>
    </w:rPr>
  </w:style>
  <w:style w:type="character" w:styleId="814">
    <w:name w:val="endnote reference"/>
    <w:basedOn w:val="828"/>
    <w:uiPriority w:val="99"/>
    <w:semiHidden/>
    <w:unhideWhenUsed/>
    <w:rPr>
      <w:vertAlign w:val="superscript"/>
    </w:rPr>
  </w:style>
  <w:style w:type="paragraph" w:styleId="815">
    <w:name w:val="toc 1"/>
    <w:basedOn w:val="826"/>
    <w:next w:val="826"/>
    <w:uiPriority w:val="39"/>
    <w:unhideWhenUsed/>
    <w:pPr>
      <w:ind w:left="0" w:right="0" w:firstLine="0"/>
      <w:spacing w:after="57"/>
    </w:pPr>
  </w:style>
  <w:style w:type="paragraph" w:styleId="816">
    <w:name w:val="toc 2"/>
    <w:basedOn w:val="826"/>
    <w:next w:val="826"/>
    <w:uiPriority w:val="39"/>
    <w:unhideWhenUsed/>
    <w:pPr>
      <w:ind w:left="283" w:right="0" w:firstLine="0"/>
      <w:spacing w:after="57"/>
    </w:pPr>
  </w:style>
  <w:style w:type="paragraph" w:styleId="817">
    <w:name w:val="toc 3"/>
    <w:basedOn w:val="826"/>
    <w:next w:val="826"/>
    <w:uiPriority w:val="39"/>
    <w:unhideWhenUsed/>
    <w:pPr>
      <w:ind w:left="567" w:right="0" w:firstLine="0"/>
      <w:spacing w:after="57"/>
    </w:pPr>
  </w:style>
  <w:style w:type="paragraph" w:styleId="818">
    <w:name w:val="toc 4"/>
    <w:basedOn w:val="826"/>
    <w:next w:val="826"/>
    <w:uiPriority w:val="39"/>
    <w:unhideWhenUsed/>
    <w:pPr>
      <w:ind w:left="850" w:right="0" w:firstLine="0"/>
      <w:spacing w:after="57"/>
    </w:pPr>
  </w:style>
  <w:style w:type="paragraph" w:styleId="819">
    <w:name w:val="toc 5"/>
    <w:basedOn w:val="826"/>
    <w:next w:val="826"/>
    <w:uiPriority w:val="39"/>
    <w:unhideWhenUsed/>
    <w:pPr>
      <w:ind w:left="1134" w:right="0" w:firstLine="0"/>
      <w:spacing w:after="57"/>
    </w:pPr>
  </w:style>
  <w:style w:type="paragraph" w:styleId="820">
    <w:name w:val="toc 6"/>
    <w:basedOn w:val="826"/>
    <w:next w:val="826"/>
    <w:uiPriority w:val="39"/>
    <w:unhideWhenUsed/>
    <w:pPr>
      <w:ind w:left="1417" w:right="0" w:firstLine="0"/>
      <w:spacing w:after="57"/>
    </w:pPr>
  </w:style>
  <w:style w:type="paragraph" w:styleId="821">
    <w:name w:val="toc 7"/>
    <w:basedOn w:val="826"/>
    <w:next w:val="826"/>
    <w:uiPriority w:val="39"/>
    <w:unhideWhenUsed/>
    <w:pPr>
      <w:ind w:left="1701" w:right="0" w:firstLine="0"/>
      <w:spacing w:after="57"/>
    </w:pPr>
  </w:style>
  <w:style w:type="paragraph" w:styleId="822">
    <w:name w:val="toc 8"/>
    <w:basedOn w:val="826"/>
    <w:next w:val="826"/>
    <w:uiPriority w:val="39"/>
    <w:unhideWhenUsed/>
    <w:pPr>
      <w:ind w:left="1984" w:right="0" w:firstLine="0"/>
      <w:spacing w:after="57"/>
    </w:pPr>
  </w:style>
  <w:style w:type="paragraph" w:styleId="823">
    <w:name w:val="toc 9"/>
    <w:basedOn w:val="826"/>
    <w:next w:val="826"/>
    <w:uiPriority w:val="39"/>
    <w:unhideWhenUsed/>
    <w:pPr>
      <w:ind w:left="2268" w:right="0" w:firstLine="0"/>
      <w:spacing w:after="57"/>
    </w:pPr>
  </w:style>
  <w:style w:type="paragraph" w:styleId="824">
    <w:name w:val="TOC Heading"/>
    <w:uiPriority w:val="39"/>
    <w:unhideWhenUsed/>
  </w:style>
  <w:style w:type="paragraph" w:styleId="825">
    <w:name w:val="table of figures"/>
    <w:basedOn w:val="826"/>
    <w:next w:val="826"/>
    <w:uiPriority w:val="99"/>
    <w:unhideWhenUsed/>
    <w:pPr>
      <w:spacing w:after="0" w:afterAutospacing="0"/>
    </w:pPr>
  </w:style>
  <w:style w:type="paragraph" w:styleId="826" w:default="1">
    <w:name w:val="Normal"/>
    <w:qFormat/>
  </w:style>
  <w:style w:type="paragraph" w:styleId="827">
    <w:name w:val="Heading 1"/>
    <w:basedOn w:val="826"/>
    <w:link w:val="834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28" w:default="1">
    <w:name w:val="Default Paragraph Font"/>
    <w:uiPriority w:val="1"/>
    <w:semiHidden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paragraph" w:styleId="831">
    <w:name w:val="Balloon Text"/>
    <w:basedOn w:val="826"/>
    <w:link w:val="83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2" w:customStyle="1">
    <w:name w:val="Текст выноски Знак"/>
    <w:basedOn w:val="828"/>
    <w:link w:val="831"/>
    <w:uiPriority w:val="99"/>
    <w:semiHidden/>
    <w:rPr>
      <w:rFonts w:ascii="Tahoma" w:hAnsi="Tahoma" w:cs="Tahoma"/>
      <w:sz w:val="16"/>
      <w:szCs w:val="16"/>
    </w:rPr>
  </w:style>
  <w:style w:type="paragraph" w:styleId="833">
    <w:name w:val="List Paragraph"/>
    <w:basedOn w:val="826"/>
    <w:uiPriority w:val="34"/>
    <w:qFormat/>
    <w:pPr>
      <w:contextualSpacing/>
      <w:ind w:left="720"/>
    </w:pPr>
  </w:style>
  <w:style w:type="character" w:styleId="834" w:customStyle="1">
    <w:name w:val="Заголовок 1 Знак"/>
    <w:basedOn w:val="828"/>
    <w:link w:val="827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35">
    <w:name w:val="Body Text"/>
    <w:basedOn w:val="826"/>
    <w:link w:val="836"/>
    <w:pPr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836" w:customStyle="1">
    <w:name w:val="Основной текст Знак"/>
    <w:basedOn w:val="828"/>
    <w:link w:val="83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83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38">
    <w:name w:val="Header"/>
    <w:basedOn w:val="826"/>
    <w:link w:val="839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39" w:customStyle="1">
    <w:name w:val="Верхний колонтитул Знак"/>
    <w:basedOn w:val="828"/>
    <w:link w:val="83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0">
    <w:name w:val="Body Text Indent 2"/>
    <w:basedOn w:val="826"/>
    <w:link w:val="841"/>
    <w:pPr>
      <w:ind w:left="283"/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 w:customStyle="1">
    <w:name w:val="Основной текст с отступом 2 Знак"/>
    <w:basedOn w:val="828"/>
    <w:link w:val="84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2">
    <w:name w:val="Footer"/>
    <w:basedOn w:val="82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28"/>
    <w:link w:val="842"/>
    <w:uiPriority w:val="99"/>
  </w:style>
  <w:style w:type="numbering" w:styleId="844" w:customStyle="1">
    <w:name w:val="Нет списка1"/>
    <w:next w:val="830"/>
    <w:uiPriority w:val="99"/>
    <w:semiHidden/>
    <w:unhideWhenUsed/>
  </w:style>
  <w:style w:type="table" w:styleId="845">
    <w:name w:val="Table Grid"/>
    <w:basedOn w:val="82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6">
    <w:name w:val="No Spacing"/>
    <w:uiPriority w:val="1"/>
    <w:qFormat/>
    <w:pPr>
      <w:spacing w:after="0" w:line="240" w:lineRule="auto"/>
    </w:pPr>
  </w:style>
  <w:style w:type="paragraph" w:styleId="847">
    <w:name w:val="Normal (Web)"/>
    <w:basedOn w:val="82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 w:customStyle="1">
    <w:name w:val="Заголовок 3"/>
    <w:qFormat/>
    <w:p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36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SimSun" w:cs="Times New Roman"/>
      <w:b/>
      <w:bCs/>
      <w:i/>
      <w:iCs/>
      <w:caps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49" w:customStyle="1">
    <w:name w:val="Основной текст с отступом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SimSu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50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бычный (веб)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E4F1A-B13B-4ED4-8CCE-A5AAADD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revision>10</cp:revision>
  <dcterms:created xsi:type="dcterms:W3CDTF">2023-11-03T01:13:00Z</dcterms:created>
  <dcterms:modified xsi:type="dcterms:W3CDTF">2023-11-09T04:14:04Z</dcterms:modified>
</cp:coreProperties>
</file>